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3A" w:rsidRDefault="00043F3A" w:rsidP="00CA1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055AB" w:rsidRPr="00144CC1" w:rsidRDefault="00832B5A" w:rsidP="00832B5A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144CC1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Поддержка принятия </w:t>
      </w:r>
      <w:r w:rsidR="008055AB" w:rsidRPr="00144CC1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управленческих </w:t>
      </w:r>
      <w:r w:rsidRPr="00144CC1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решений </w:t>
      </w:r>
    </w:p>
    <w:p w:rsidR="00832B5A" w:rsidRPr="00144CC1" w:rsidRDefault="00832B5A" w:rsidP="00832B5A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144CC1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при переходе на </w:t>
      </w:r>
      <w:r w:rsidR="00144CC1" w:rsidRPr="00144CC1">
        <w:rPr>
          <w:rFonts w:ascii="Times New Roman" w:hAnsi="Times New Roman" w:cs="Times New Roman"/>
          <w:b/>
          <w:sz w:val="28"/>
          <w:szCs w:val="30"/>
        </w:rPr>
        <w:t>IT</w:t>
      </w:r>
      <w:r w:rsidR="00144CC1" w:rsidRPr="00144CC1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</w:t>
      </w:r>
      <w:r w:rsidRPr="00144CC1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>-аутсорсинг</w:t>
      </w:r>
    </w:p>
    <w:p w:rsidR="00144CC1" w:rsidRPr="00144CC1" w:rsidRDefault="00144CC1" w:rsidP="00832B5A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CEC" w:rsidRPr="000B1CEC" w:rsidRDefault="00253736" w:rsidP="00CA1F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F68">
        <w:rPr>
          <w:rFonts w:ascii="Times New Roman" w:hAnsi="Times New Roman" w:cs="Times New Roman"/>
          <w:sz w:val="28"/>
          <w:szCs w:val="28"/>
        </w:rPr>
        <w:t>Автор: Н.А.</w:t>
      </w:r>
      <w:r w:rsidR="00832B5A">
        <w:rPr>
          <w:rFonts w:ascii="Times New Roman" w:hAnsi="Times New Roman" w:cs="Times New Roman"/>
          <w:sz w:val="28"/>
          <w:szCs w:val="28"/>
        </w:rPr>
        <w:t xml:space="preserve"> </w:t>
      </w:r>
      <w:r w:rsidRPr="00CA1F68">
        <w:rPr>
          <w:rFonts w:ascii="Times New Roman" w:hAnsi="Times New Roman" w:cs="Times New Roman"/>
          <w:sz w:val="28"/>
          <w:szCs w:val="28"/>
        </w:rPr>
        <w:t>МАНСУРОВА, </w:t>
      </w:r>
      <w:r w:rsidRPr="00CA1F68">
        <w:rPr>
          <w:rStyle w:val="a5"/>
          <w:rFonts w:ascii="Times New Roman" w:hAnsi="Times New Roman" w:cs="Times New Roman"/>
          <w:sz w:val="28"/>
          <w:szCs w:val="28"/>
        </w:rPr>
        <w:t>к.э.н.,</w:t>
      </w:r>
      <w:r w:rsidR="00961B7D" w:rsidRPr="00CA1F6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A1F68">
        <w:rPr>
          <w:rStyle w:val="a5"/>
          <w:rFonts w:ascii="Times New Roman" w:hAnsi="Times New Roman" w:cs="Times New Roman"/>
          <w:sz w:val="28"/>
          <w:szCs w:val="28"/>
        </w:rPr>
        <w:t>доцент кафедры эконом</w:t>
      </w:r>
      <w:r w:rsidRPr="00851D45">
        <w:rPr>
          <w:rStyle w:val="a5"/>
          <w:rFonts w:ascii="Times New Roman" w:hAnsi="Times New Roman" w:cs="Times New Roman"/>
          <w:sz w:val="28"/>
          <w:szCs w:val="28"/>
        </w:rPr>
        <w:t>ики Тверского государственного университета, </w:t>
      </w:r>
      <w:r w:rsidR="00832B5A">
        <w:rPr>
          <w:rStyle w:val="a5"/>
          <w:rFonts w:ascii="Times New Roman" w:hAnsi="Times New Roman" w:cs="Times New Roman"/>
          <w:i w:val="0"/>
          <w:sz w:val="28"/>
          <w:szCs w:val="28"/>
        </w:rPr>
        <w:t>Ю</w:t>
      </w:r>
      <w:r w:rsidRPr="00851D45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832B5A">
        <w:rPr>
          <w:rStyle w:val="a5"/>
          <w:rFonts w:ascii="Times New Roman" w:hAnsi="Times New Roman" w:cs="Times New Roman"/>
          <w:i w:val="0"/>
          <w:sz w:val="28"/>
          <w:szCs w:val="28"/>
        </w:rPr>
        <w:t>О</w:t>
      </w:r>
      <w:r w:rsidRPr="00851D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32B5A">
        <w:rPr>
          <w:rStyle w:val="a5"/>
          <w:rFonts w:ascii="Times New Roman" w:hAnsi="Times New Roman" w:cs="Times New Roman"/>
          <w:i w:val="0"/>
          <w:sz w:val="28"/>
          <w:szCs w:val="28"/>
        </w:rPr>
        <w:t>РУМЯНЦЕВА</w:t>
      </w:r>
      <w:r w:rsidRPr="00851D45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студент</w:t>
      </w:r>
      <w:r w:rsidR="00832B5A">
        <w:rPr>
          <w:rStyle w:val="a5"/>
          <w:rFonts w:ascii="Times New Roman" w:hAnsi="Times New Roman" w:cs="Times New Roman"/>
          <w:sz w:val="28"/>
          <w:szCs w:val="28"/>
        </w:rPr>
        <w:t>ка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32B5A">
        <w:rPr>
          <w:rStyle w:val="a5"/>
          <w:rFonts w:ascii="Times New Roman" w:hAnsi="Times New Roman" w:cs="Times New Roman"/>
          <w:sz w:val="28"/>
          <w:szCs w:val="28"/>
        </w:rPr>
        <w:t>4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832B5A">
        <w:rPr>
          <w:rStyle w:val="a5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факультета прикладной математики и кибернетики Тверского государственного университета</w:t>
      </w:r>
      <w:r w:rsidR="000B1CEC" w:rsidRPr="000B1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5AB" w:rsidRDefault="00832B5A" w:rsidP="008055AB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5A">
        <w:rPr>
          <w:rFonts w:ascii="Times New Roman" w:hAnsi="Times New Roman" w:cs="Times New Roman"/>
          <w:sz w:val="28"/>
          <w:szCs w:val="28"/>
        </w:rPr>
        <w:t>В статье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B5A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B5A">
        <w:rPr>
          <w:rFonts w:ascii="Times New Roman" w:hAnsi="Times New Roman" w:cs="Times New Roman"/>
          <w:sz w:val="28"/>
          <w:szCs w:val="28"/>
        </w:rPr>
        <w:t xml:space="preserve"> </w:t>
      </w:r>
      <w:r w:rsidR="008055AB">
        <w:rPr>
          <w:rFonts w:ascii="Times New Roman" w:hAnsi="Times New Roman" w:cs="Times New Roman"/>
          <w:sz w:val="28"/>
          <w:szCs w:val="28"/>
        </w:rPr>
        <w:t xml:space="preserve">принятия решения о переходе на </w:t>
      </w:r>
      <w:r w:rsidR="003B0C5E">
        <w:rPr>
          <w:rFonts w:ascii="Times New Roman" w:hAnsi="Times New Roman" w:cs="Times New Roman"/>
          <w:sz w:val="28"/>
          <w:szCs w:val="28"/>
        </w:rPr>
        <w:t>IT-</w:t>
      </w:r>
      <w:r w:rsidRPr="00832B5A">
        <w:rPr>
          <w:rFonts w:ascii="Times New Roman" w:hAnsi="Times New Roman" w:cs="Times New Roman"/>
          <w:sz w:val="28"/>
          <w:szCs w:val="28"/>
        </w:rPr>
        <w:t>аутсорсинг</w:t>
      </w:r>
      <w:r w:rsidR="008055AB">
        <w:rPr>
          <w:rFonts w:ascii="Times New Roman" w:hAnsi="Times New Roman" w:cs="Times New Roman"/>
          <w:sz w:val="28"/>
          <w:szCs w:val="28"/>
        </w:rPr>
        <w:t>,</w:t>
      </w:r>
      <w:r w:rsidRPr="00832B5A">
        <w:rPr>
          <w:rFonts w:ascii="Times New Roman" w:hAnsi="Times New Roman" w:cs="Times New Roman"/>
          <w:sz w:val="28"/>
          <w:szCs w:val="28"/>
        </w:rPr>
        <w:t xml:space="preserve"> </w:t>
      </w:r>
      <w:r w:rsidR="008055AB">
        <w:rPr>
          <w:rFonts w:ascii="Times New Roman" w:hAnsi="Times New Roman" w:cs="Times New Roman"/>
          <w:sz w:val="28"/>
          <w:szCs w:val="28"/>
        </w:rPr>
        <w:t>учитывающая</w:t>
      </w:r>
      <w:r w:rsidR="008055AB" w:rsidRPr="008055AB">
        <w:rPr>
          <w:rFonts w:ascii="Times New Roman" w:hAnsi="Times New Roman" w:cs="Times New Roman"/>
          <w:sz w:val="28"/>
          <w:szCs w:val="28"/>
        </w:rPr>
        <w:t xml:space="preserve"> количественные и качественные показатели, риски, цели компании, а также наглядно представляющ</w:t>
      </w:r>
      <w:r w:rsidR="008055AB">
        <w:rPr>
          <w:rFonts w:ascii="Times New Roman" w:hAnsi="Times New Roman" w:cs="Times New Roman"/>
          <w:sz w:val="28"/>
          <w:szCs w:val="28"/>
        </w:rPr>
        <w:t>ая</w:t>
      </w:r>
      <w:r w:rsidR="008055AB" w:rsidRPr="008055AB">
        <w:rPr>
          <w:rFonts w:ascii="Times New Roman" w:hAnsi="Times New Roman" w:cs="Times New Roman"/>
          <w:sz w:val="28"/>
          <w:szCs w:val="28"/>
        </w:rPr>
        <w:t xml:space="preserve"> результаты решения и удобн</w:t>
      </w:r>
      <w:r w:rsidR="008055AB">
        <w:rPr>
          <w:rFonts w:ascii="Times New Roman" w:hAnsi="Times New Roman" w:cs="Times New Roman"/>
          <w:sz w:val="28"/>
          <w:szCs w:val="28"/>
        </w:rPr>
        <w:t>ая для программной реализации.</w:t>
      </w:r>
    </w:p>
    <w:p w:rsidR="007019BC" w:rsidRDefault="007019BC" w:rsidP="00832B5A">
      <w:pPr>
        <w:tabs>
          <w:tab w:val="left" w:pos="9639"/>
        </w:tabs>
        <w:spacing w:after="0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7019BC">
        <w:rPr>
          <w:rStyle w:val="hps"/>
          <w:rFonts w:ascii="Times New Roman" w:hAnsi="Times New Roman" w:cs="Times New Roman"/>
          <w:sz w:val="28"/>
          <w:szCs w:val="28"/>
          <w:lang w:val="en-US"/>
        </w:rPr>
        <w:t>The modified method of decision-making during the transition to IT-outsourcing is described in the article. This method considers quantitative and qualitative indicators, risks, the company's goals. It graphically shows result and convenient for software implementation.</w:t>
      </w:r>
    </w:p>
    <w:p w:rsidR="00832B5A" w:rsidRPr="001A6784" w:rsidRDefault="00832B5A" w:rsidP="00832B5A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76F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1A67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776F">
        <w:rPr>
          <w:rFonts w:ascii="Times New Roman" w:hAnsi="Times New Roman" w:cs="Times New Roman"/>
          <w:b/>
          <w:sz w:val="28"/>
          <w:szCs w:val="28"/>
        </w:rPr>
        <w:t>слова</w:t>
      </w:r>
      <w:r w:rsidRPr="001A678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5AB">
        <w:rPr>
          <w:rFonts w:ascii="Times New Roman" w:hAnsi="Times New Roman" w:cs="Times New Roman"/>
          <w:sz w:val="28"/>
          <w:szCs w:val="28"/>
        </w:rPr>
        <w:t>управленческое</w:t>
      </w:r>
      <w:r w:rsidR="008055AB"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5AB">
        <w:rPr>
          <w:rFonts w:ascii="Times New Roman" w:hAnsi="Times New Roman" w:cs="Times New Roman"/>
          <w:sz w:val="28"/>
          <w:szCs w:val="28"/>
        </w:rPr>
        <w:t>решение</w:t>
      </w:r>
      <w:r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055AB">
        <w:rPr>
          <w:rFonts w:ascii="Times New Roman" w:hAnsi="Times New Roman" w:cs="Times New Roman"/>
          <w:sz w:val="28"/>
          <w:szCs w:val="28"/>
        </w:rPr>
        <w:t>процесс</w:t>
      </w:r>
      <w:r w:rsidR="008055AB"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5AB">
        <w:rPr>
          <w:rFonts w:ascii="Times New Roman" w:hAnsi="Times New Roman" w:cs="Times New Roman"/>
          <w:sz w:val="28"/>
          <w:szCs w:val="28"/>
        </w:rPr>
        <w:t>принятия</w:t>
      </w:r>
      <w:r w:rsidR="008055AB"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5AB">
        <w:rPr>
          <w:rFonts w:ascii="Times New Roman" w:hAnsi="Times New Roman" w:cs="Times New Roman"/>
          <w:sz w:val="28"/>
          <w:szCs w:val="28"/>
        </w:rPr>
        <w:t>решения</w:t>
      </w:r>
      <w:r w:rsidR="008055AB"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A678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аутсорсинг</w:t>
      </w:r>
      <w:r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055AB">
        <w:rPr>
          <w:rFonts w:ascii="Times New Roman" w:hAnsi="Times New Roman" w:cs="Times New Roman"/>
          <w:sz w:val="28"/>
          <w:szCs w:val="28"/>
        </w:rPr>
        <w:t>методы</w:t>
      </w:r>
      <w:r w:rsidR="008055AB"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5AB">
        <w:rPr>
          <w:rFonts w:ascii="Times New Roman" w:hAnsi="Times New Roman" w:cs="Times New Roman"/>
          <w:sz w:val="28"/>
          <w:szCs w:val="28"/>
        </w:rPr>
        <w:t>и</w:t>
      </w:r>
      <w:r w:rsidR="008055AB"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5AB">
        <w:rPr>
          <w:rFonts w:ascii="Times New Roman" w:hAnsi="Times New Roman" w:cs="Times New Roman"/>
          <w:sz w:val="28"/>
          <w:szCs w:val="28"/>
        </w:rPr>
        <w:t>критерии</w:t>
      </w:r>
      <w:r w:rsidR="008055AB"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5AB">
        <w:rPr>
          <w:rFonts w:ascii="Times New Roman" w:hAnsi="Times New Roman" w:cs="Times New Roman"/>
          <w:sz w:val="28"/>
          <w:szCs w:val="28"/>
        </w:rPr>
        <w:t>принятия</w:t>
      </w:r>
      <w:r w:rsidR="008055AB"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5AB">
        <w:rPr>
          <w:rFonts w:ascii="Times New Roman" w:hAnsi="Times New Roman" w:cs="Times New Roman"/>
          <w:sz w:val="28"/>
          <w:szCs w:val="28"/>
        </w:rPr>
        <w:t>решений</w:t>
      </w:r>
      <w:r w:rsidR="008055AB"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5AB">
        <w:rPr>
          <w:rFonts w:ascii="Times New Roman" w:hAnsi="Times New Roman" w:cs="Times New Roman"/>
          <w:sz w:val="28"/>
          <w:szCs w:val="28"/>
        </w:rPr>
        <w:t>при</w:t>
      </w:r>
      <w:r w:rsidR="008055AB"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5AB">
        <w:rPr>
          <w:rFonts w:ascii="Times New Roman" w:hAnsi="Times New Roman" w:cs="Times New Roman"/>
          <w:sz w:val="28"/>
          <w:szCs w:val="28"/>
        </w:rPr>
        <w:t>переходе</w:t>
      </w:r>
      <w:r w:rsidR="008055AB"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5AB">
        <w:rPr>
          <w:rFonts w:ascii="Times New Roman" w:hAnsi="Times New Roman" w:cs="Times New Roman"/>
          <w:sz w:val="28"/>
          <w:szCs w:val="28"/>
        </w:rPr>
        <w:t>на</w:t>
      </w:r>
      <w:r w:rsidRPr="001A6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A678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055AB">
        <w:rPr>
          <w:rFonts w:ascii="Times New Roman" w:hAnsi="Times New Roman" w:cs="Times New Roman"/>
          <w:sz w:val="28"/>
          <w:szCs w:val="28"/>
        </w:rPr>
        <w:t>аутсорсинга</w:t>
      </w:r>
      <w:r w:rsidRPr="001A67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750C" w:rsidRPr="007019BC" w:rsidRDefault="00B9750C" w:rsidP="00832B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E70143">
        <w:rPr>
          <w:rStyle w:val="a4"/>
          <w:sz w:val="28"/>
          <w:szCs w:val="28"/>
          <w:lang w:val="en-US"/>
        </w:rPr>
        <w:t>Keywords</w:t>
      </w:r>
      <w:r w:rsidRPr="007019BC">
        <w:rPr>
          <w:rStyle w:val="a4"/>
          <w:sz w:val="28"/>
          <w:szCs w:val="28"/>
          <w:lang w:val="en-US"/>
        </w:rPr>
        <w:t>:</w:t>
      </w:r>
      <w:r w:rsidR="007019BC">
        <w:rPr>
          <w:rStyle w:val="a4"/>
          <w:sz w:val="28"/>
          <w:szCs w:val="28"/>
          <w:lang w:val="en-US"/>
        </w:rPr>
        <w:t xml:space="preserve"> </w:t>
      </w:r>
      <w:r w:rsidR="0075392A" w:rsidRPr="007019BC">
        <w:rPr>
          <w:rStyle w:val="a4"/>
          <w:sz w:val="28"/>
          <w:szCs w:val="28"/>
          <w:lang w:val="en-US"/>
        </w:rPr>
        <w:t xml:space="preserve"> </w:t>
      </w:r>
      <w:r w:rsidR="007019BC" w:rsidRPr="007019BC">
        <w:rPr>
          <w:rStyle w:val="a4"/>
          <w:b w:val="0"/>
          <w:sz w:val="28"/>
          <w:szCs w:val="28"/>
          <w:lang w:val="en-US"/>
        </w:rPr>
        <w:t xml:space="preserve">management </w:t>
      </w:r>
      <w:r w:rsidR="004A2849">
        <w:rPr>
          <w:rStyle w:val="a4"/>
          <w:b w:val="0"/>
          <w:sz w:val="28"/>
          <w:szCs w:val="28"/>
          <w:lang w:val="en-US"/>
        </w:rPr>
        <w:t>decision</w:t>
      </w:r>
      <w:r w:rsidR="007019BC" w:rsidRPr="007019BC">
        <w:rPr>
          <w:rStyle w:val="a4"/>
          <w:b w:val="0"/>
          <w:sz w:val="28"/>
          <w:szCs w:val="28"/>
          <w:lang w:val="en-US"/>
        </w:rPr>
        <w:t xml:space="preserve">, decision-making process, IT-outsourcing, methods and </w:t>
      </w:r>
      <w:r w:rsidR="007019BC" w:rsidRPr="007019BC">
        <w:rPr>
          <w:rStyle w:val="hps"/>
          <w:sz w:val="28"/>
          <w:szCs w:val="28"/>
          <w:lang w:val="en-US"/>
        </w:rPr>
        <w:t>indicators</w:t>
      </w:r>
      <w:r w:rsidR="007019BC" w:rsidRPr="007019BC">
        <w:rPr>
          <w:rStyle w:val="a4"/>
          <w:b w:val="0"/>
          <w:sz w:val="28"/>
          <w:szCs w:val="28"/>
          <w:lang w:val="en-US"/>
        </w:rPr>
        <w:t xml:space="preserve"> for decision-making </w:t>
      </w:r>
      <w:r w:rsidR="007019BC" w:rsidRPr="007019BC">
        <w:rPr>
          <w:rStyle w:val="hps"/>
          <w:sz w:val="28"/>
          <w:szCs w:val="28"/>
          <w:lang w:val="en-US"/>
        </w:rPr>
        <w:t>during the transition to IT-outsourcing</w:t>
      </w:r>
    </w:p>
    <w:p w:rsidR="008C7EFD" w:rsidRPr="007019BC" w:rsidRDefault="008C7EFD" w:rsidP="00CA1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D2657D" w:rsidRPr="00D2657D" w:rsidRDefault="00D2657D" w:rsidP="00D2657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30"/>
        </w:rPr>
      </w:pPr>
      <w:r w:rsidRPr="00D2657D">
        <w:rPr>
          <w:sz w:val="28"/>
          <w:szCs w:val="30"/>
        </w:rPr>
        <w:t xml:space="preserve">Повсеместное использование высокотехнологичных решений, высокие темпы внедрения новых и усложнение существующих </w:t>
      </w:r>
      <w:r w:rsidR="00CF68CC">
        <w:rPr>
          <w:sz w:val="28"/>
          <w:szCs w:val="30"/>
        </w:rPr>
        <w:t>информационных технологий</w:t>
      </w:r>
      <w:r w:rsidRPr="00D2657D">
        <w:rPr>
          <w:sz w:val="28"/>
          <w:szCs w:val="30"/>
        </w:rPr>
        <w:t xml:space="preserve"> в бизнесе обусловили значимость направления аутсорсинга IT-услуг или </w:t>
      </w:r>
      <w:r w:rsidRPr="00D2657D">
        <w:rPr>
          <w:sz w:val="28"/>
          <w:szCs w:val="30"/>
          <w:lang w:val="en-US"/>
        </w:rPr>
        <w:t>IT</w:t>
      </w:r>
      <w:r w:rsidRPr="00D2657D">
        <w:rPr>
          <w:sz w:val="28"/>
          <w:szCs w:val="30"/>
        </w:rPr>
        <w:t>-аутсорсинга.</w:t>
      </w:r>
      <w:r>
        <w:rPr>
          <w:sz w:val="28"/>
          <w:szCs w:val="30"/>
        </w:rPr>
        <w:t xml:space="preserve"> </w:t>
      </w:r>
      <w:r w:rsidRPr="00D2657D">
        <w:rPr>
          <w:sz w:val="28"/>
          <w:szCs w:val="30"/>
        </w:rPr>
        <w:t xml:space="preserve">Компания, рассматривающая вопрос о передаче процессов в сфере </w:t>
      </w:r>
      <w:r w:rsidR="00CF68CC">
        <w:rPr>
          <w:sz w:val="28"/>
          <w:szCs w:val="30"/>
        </w:rPr>
        <w:t>информационных технологий</w:t>
      </w:r>
      <w:r w:rsidRPr="00D2657D">
        <w:rPr>
          <w:sz w:val="28"/>
          <w:szCs w:val="30"/>
        </w:rPr>
        <w:t xml:space="preserve"> на аутсорсинг, неизбежно сталкивается с проблемой </w:t>
      </w:r>
      <w:r>
        <w:rPr>
          <w:sz w:val="28"/>
          <w:szCs w:val="30"/>
        </w:rPr>
        <w:t>выбора альтернатив</w:t>
      </w:r>
      <w:r w:rsidR="003F55FE">
        <w:rPr>
          <w:sz w:val="28"/>
          <w:szCs w:val="30"/>
        </w:rPr>
        <w:t>ного решения и</w:t>
      </w:r>
      <w:r>
        <w:rPr>
          <w:sz w:val="28"/>
          <w:szCs w:val="30"/>
        </w:rPr>
        <w:t xml:space="preserve"> минимизации рисков</w:t>
      </w:r>
      <w:r w:rsidRPr="00D2657D">
        <w:rPr>
          <w:sz w:val="28"/>
          <w:szCs w:val="30"/>
        </w:rPr>
        <w:t>.  Существующие на данный момент методики не позволяют достаточно точно оценить в</w:t>
      </w:r>
      <w:r w:rsidR="003F55FE">
        <w:rPr>
          <w:sz w:val="28"/>
          <w:szCs w:val="30"/>
        </w:rPr>
        <w:t>е</w:t>
      </w:r>
      <w:r w:rsidRPr="00D2657D">
        <w:rPr>
          <w:sz w:val="28"/>
          <w:szCs w:val="30"/>
        </w:rPr>
        <w:t>с</w:t>
      </w:r>
      <w:r w:rsidR="003F55FE">
        <w:rPr>
          <w:sz w:val="28"/>
          <w:szCs w:val="30"/>
        </w:rPr>
        <w:t>ь</w:t>
      </w:r>
      <w:r w:rsidRPr="00D2657D">
        <w:rPr>
          <w:sz w:val="28"/>
          <w:szCs w:val="30"/>
        </w:rPr>
        <w:t xml:space="preserve"> </w:t>
      </w:r>
      <w:r w:rsidR="003F55FE">
        <w:rPr>
          <w:sz w:val="28"/>
          <w:szCs w:val="30"/>
        </w:rPr>
        <w:t xml:space="preserve">процесса принятия управленческого решения передачи ряда </w:t>
      </w:r>
      <w:r w:rsidR="003F55FE" w:rsidRPr="00D2657D">
        <w:rPr>
          <w:sz w:val="28"/>
          <w:szCs w:val="30"/>
        </w:rPr>
        <w:t>IT</w:t>
      </w:r>
      <w:r w:rsidR="003938B6">
        <w:rPr>
          <w:sz w:val="28"/>
          <w:szCs w:val="30"/>
        </w:rPr>
        <w:t>-</w:t>
      </w:r>
      <w:r w:rsidR="003F55FE">
        <w:rPr>
          <w:sz w:val="28"/>
          <w:szCs w:val="30"/>
        </w:rPr>
        <w:t>функций</w:t>
      </w:r>
      <w:r w:rsidRPr="00D2657D">
        <w:rPr>
          <w:sz w:val="28"/>
          <w:szCs w:val="30"/>
        </w:rPr>
        <w:t xml:space="preserve"> </w:t>
      </w:r>
      <w:r w:rsidR="003F55FE">
        <w:rPr>
          <w:sz w:val="28"/>
          <w:szCs w:val="30"/>
        </w:rPr>
        <w:t xml:space="preserve">на </w:t>
      </w:r>
      <w:r w:rsidRPr="00D2657D">
        <w:rPr>
          <w:sz w:val="28"/>
          <w:szCs w:val="30"/>
        </w:rPr>
        <w:t>аутсорсинг</w:t>
      </w:r>
      <w:r w:rsidR="000A16D8">
        <w:rPr>
          <w:sz w:val="28"/>
          <w:szCs w:val="30"/>
        </w:rPr>
        <w:t>, но</w:t>
      </w:r>
      <w:r w:rsidRPr="00D2657D">
        <w:rPr>
          <w:sz w:val="28"/>
          <w:szCs w:val="30"/>
        </w:rPr>
        <w:t xml:space="preserve"> </w:t>
      </w:r>
      <w:r w:rsidR="000A16D8">
        <w:rPr>
          <w:sz w:val="28"/>
          <w:szCs w:val="30"/>
        </w:rPr>
        <w:t>п</w:t>
      </w:r>
      <w:r w:rsidRPr="00D2657D">
        <w:rPr>
          <w:sz w:val="28"/>
          <w:szCs w:val="30"/>
        </w:rPr>
        <w:t xml:space="preserve">ри этом </w:t>
      </w:r>
      <w:r w:rsidR="000A16D8">
        <w:rPr>
          <w:sz w:val="28"/>
          <w:szCs w:val="30"/>
        </w:rPr>
        <w:t xml:space="preserve">имеются </w:t>
      </w:r>
      <w:r w:rsidRPr="00D2657D">
        <w:rPr>
          <w:sz w:val="28"/>
          <w:szCs w:val="30"/>
        </w:rPr>
        <w:t>методики</w:t>
      </w:r>
      <w:r w:rsidR="000A16D8">
        <w:rPr>
          <w:sz w:val="28"/>
          <w:szCs w:val="30"/>
        </w:rPr>
        <w:t xml:space="preserve">, </w:t>
      </w:r>
      <w:r w:rsidRPr="00D2657D">
        <w:rPr>
          <w:sz w:val="28"/>
          <w:szCs w:val="30"/>
        </w:rPr>
        <w:t>по</w:t>
      </w:r>
      <w:r w:rsidR="000A16D8">
        <w:rPr>
          <w:sz w:val="28"/>
          <w:szCs w:val="30"/>
        </w:rPr>
        <w:t>зволяющие оценить отдельные этапы этого процесса</w:t>
      </w:r>
      <w:r w:rsidRPr="00D2657D">
        <w:rPr>
          <w:sz w:val="28"/>
          <w:szCs w:val="30"/>
        </w:rPr>
        <w:t xml:space="preserve">. </w:t>
      </w:r>
      <w:r w:rsidR="000A16D8">
        <w:rPr>
          <w:sz w:val="28"/>
          <w:szCs w:val="30"/>
        </w:rPr>
        <w:t>О</w:t>
      </w:r>
      <w:r w:rsidRPr="00D2657D">
        <w:rPr>
          <w:sz w:val="28"/>
          <w:szCs w:val="30"/>
        </w:rPr>
        <w:t>тсутствие универсальн</w:t>
      </w:r>
      <w:r w:rsidR="000A16D8">
        <w:rPr>
          <w:sz w:val="28"/>
          <w:szCs w:val="30"/>
        </w:rPr>
        <w:t>ой</w:t>
      </w:r>
      <w:r w:rsidRPr="00D2657D">
        <w:rPr>
          <w:sz w:val="28"/>
          <w:szCs w:val="30"/>
        </w:rPr>
        <w:t xml:space="preserve"> адекватн</w:t>
      </w:r>
      <w:r w:rsidR="000A16D8">
        <w:rPr>
          <w:sz w:val="28"/>
          <w:szCs w:val="30"/>
        </w:rPr>
        <w:t>ой</w:t>
      </w:r>
      <w:r w:rsidRPr="00D2657D">
        <w:rPr>
          <w:sz w:val="28"/>
          <w:szCs w:val="30"/>
        </w:rPr>
        <w:t xml:space="preserve"> методик</w:t>
      </w:r>
      <w:r w:rsidR="000A16D8">
        <w:rPr>
          <w:sz w:val="28"/>
          <w:szCs w:val="30"/>
        </w:rPr>
        <w:t>и</w:t>
      </w:r>
      <w:r w:rsidRPr="00D2657D">
        <w:rPr>
          <w:sz w:val="28"/>
          <w:szCs w:val="30"/>
        </w:rPr>
        <w:t xml:space="preserve"> </w:t>
      </w:r>
      <w:r w:rsidR="003F55FE">
        <w:rPr>
          <w:sz w:val="28"/>
          <w:szCs w:val="30"/>
        </w:rPr>
        <w:t>принятия решени</w:t>
      </w:r>
      <w:r w:rsidR="000A16D8">
        <w:rPr>
          <w:sz w:val="28"/>
          <w:szCs w:val="30"/>
        </w:rPr>
        <w:t>й</w:t>
      </w:r>
      <w:r w:rsidR="003F55FE">
        <w:rPr>
          <w:sz w:val="28"/>
          <w:szCs w:val="30"/>
        </w:rPr>
        <w:t xml:space="preserve"> при переходе на</w:t>
      </w:r>
      <w:r w:rsidRPr="00D2657D">
        <w:rPr>
          <w:sz w:val="28"/>
          <w:szCs w:val="30"/>
        </w:rPr>
        <w:t xml:space="preserve"> IT-аутсорсинг может привести к неэффективным решениям в данной области, что и определяет актуальность исследования.</w:t>
      </w:r>
    </w:p>
    <w:p w:rsidR="00144CC1" w:rsidRDefault="008055AB" w:rsidP="00144C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  <w:szCs w:val="30"/>
        </w:rPr>
        <w:t xml:space="preserve">На настоящий момент существует </w:t>
      </w:r>
      <w:r w:rsidR="00144CC1">
        <w:rPr>
          <w:sz w:val="28"/>
          <w:szCs w:val="30"/>
        </w:rPr>
        <w:t>большое количество методик</w:t>
      </w:r>
      <w:r w:rsidR="00906B19">
        <w:rPr>
          <w:sz w:val="28"/>
          <w:szCs w:val="30"/>
        </w:rPr>
        <w:t xml:space="preserve">, облегчающих процесс принятия решений в сфере </w:t>
      </w:r>
      <w:r w:rsidR="00906B19" w:rsidRPr="00D2657D">
        <w:rPr>
          <w:sz w:val="28"/>
          <w:szCs w:val="30"/>
          <w:lang w:val="en-US"/>
        </w:rPr>
        <w:t>IT</w:t>
      </w:r>
      <w:r w:rsidR="00906B19" w:rsidRPr="00D2657D">
        <w:rPr>
          <w:sz w:val="28"/>
          <w:szCs w:val="30"/>
        </w:rPr>
        <w:t>-аутсорсинга.</w:t>
      </w:r>
      <w:r w:rsidR="00144CC1" w:rsidRPr="00144CC1">
        <w:rPr>
          <w:sz w:val="28"/>
        </w:rPr>
        <w:t xml:space="preserve"> Их</w:t>
      </w:r>
      <w:r w:rsidR="00144CC1">
        <w:rPr>
          <w:sz w:val="28"/>
        </w:rPr>
        <w:t xml:space="preserve"> довольно подробно рассмотрел в своей работе</w:t>
      </w:r>
      <w:r w:rsidR="00144CC1" w:rsidRPr="00144CC1">
        <w:rPr>
          <w:sz w:val="28"/>
        </w:rPr>
        <w:t xml:space="preserve"> </w:t>
      </w:r>
      <w:r w:rsidR="00144CC1" w:rsidRPr="00C946DB">
        <w:rPr>
          <w:sz w:val="28"/>
        </w:rPr>
        <w:t>Игнатьев А. В.</w:t>
      </w:r>
      <w:r w:rsidR="00CF68CC">
        <w:rPr>
          <w:sz w:val="28"/>
        </w:rPr>
        <w:t xml:space="preserve"> </w:t>
      </w:r>
      <w:r w:rsidR="00CF68CC" w:rsidRPr="00C946DB">
        <w:rPr>
          <w:sz w:val="28"/>
        </w:rPr>
        <w:t>[</w:t>
      </w:r>
      <w:r w:rsidR="00CF68CC">
        <w:rPr>
          <w:sz w:val="28"/>
        </w:rPr>
        <w:t>1</w:t>
      </w:r>
      <w:r w:rsidR="00CF68CC" w:rsidRPr="00C946DB">
        <w:rPr>
          <w:sz w:val="28"/>
        </w:rPr>
        <w:t>]</w:t>
      </w:r>
      <w:r w:rsidR="00906B19">
        <w:rPr>
          <w:sz w:val="28"/>
        </w:rPr>
        <w:t xml:space="preserve"> и сделал следующий вывод: «</w:t>
      </w:r>
      <w:r w:rsidR="00906B19" w:rsidRPr="00906B19">
        <w:rPr>
          <w:sz w:val="28"/>
        </w:rPr>
        <w:t xml:space="preserve">все рассмотренные методики не обеспечивают </w:t>
      </w:r>
      <w:r w:rsidR="00906B19" w:rsidRPr="00906B19">
        <w:rPr>
          <w:sz w:val="28"/>
        </w:rPr>
        <w:lastRenderedPageBreak/>
        <w:t>компетентный анализ и не могут использоваться как инструмент для принятия решения самостоятельно руководителями малых и средних предприятий</w:t>
      </w:r>
      <w:r w:rsidR="00906B19">
        <w:rPr>
          <w:sz w:val="28"/>
        </w:rPr>
        <w:t>»</w:t>
      </w:r>
      <w:r w:rsidR="003938B6" w:rsidRPr="00906B19">
        <w:rPr>
          <w:sz w:val="28"/>
        </w:rPr>
        <w:t>.</w:t>
      </w:r>
      <w:r w:rsidR="00DF045F">
        <w:rPr>
          <w:sz w:val="28"/>
        </w:rPr>
        <w:t xml:space="preserve"> Авторы статьи полностью согласны с приведенным заключением.</w:t>
      </w:r>
    </w:p>
    <w:p w:rsidR="0092590E" w:rsidRDefault="0092590E" w:rsidP="0092590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2590E">
        <w:rPr>
          <w:rFonts w:ascii="Times New Roman" w:hAnsi="Times New Roman" w:cs="Times New Roman"/>
          <w:sz w:val="28"/>
        </w:rPr>
        <w:t>В данной статье будет использован алгоритм принятия решения, предложенный Игнатьевым А. В.</w:t>
      </w:r>
      <w:r w:rsidR="00CF68CC" w:rsidRPr="00CF68CC">
        <w:rPr>
          <w:rFonts w:ascii="Times New Roman" w:hAnsi="Times New Roman" w:cs="Times New Roman"/>
          <w:sz w:val="24"/>
        </w:rPr>
        <w:t xml:space="preserve"> </w:t>
      </w:r>
      <w:r w:rsidR="00CF68CC" w:rsidRPr="00CF68CC">
        <w:rPr>
          <w:rFonts w:ascii="Times New Roman" w:hAnsi="Times New Roman" w:cs="Times New Roman"/>
          <w:sz w:val="28"/>
        </w:rPr>
        <w:t>[1]</w:t>
      </w:r>
      <w:r w:rsidRPr="0092590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этот </w:t>
      </w:r>
      <w:r w:rsidR="00B722DC">
        <w:rPr>
          <w:rFonts w:ascii="Times New Roman" w:hAnsi="Times New Roman" w:cs="Times New Roman"/>
          <w:sz w:val="28"/>
        </w:rPr>
        <w:t>алгоритм</w:t>
      </w:r>
      <w:r>
        <w:rPr>
          <w:rFonts w:ascii="Times New Roman" w:hAnsi="Times New Roman" w:cs="Times New Roman"/>
          <w:sz w:val="28"/>
        </w:rPr>
        <w:t xml:space="preserve"> является наиболее полно учитывающим всевозможные критерии и риски, что положительно его характеризует, однако автором не предложены методы оценки критериев, что делает данный алгоритм сложно применимым на практике и в программной реализации.</w:t>
      </w:r>
      <w:r w:rsidR="001A6784">
        <w:rPr>
          <w:rFonts w:ascii="Times New Roman" w:hAnsi="Times New Roman" w:cs="Times New Roman"/>
          <w:sz w:val="28"/>
        </w:rPr>
        <w:t xml:space="preserve"> Что</w:t>
      </w:r>
      <w:r w:rsidR="00B722DC">
        <w:rPr>
          <w:rFonts w:ascii="Times New Roman" w:hAnsi="Times New Roman" w:cs="Times New Roman"/>
          <w:sz w:val="28"/>
        </w:rPr>
        <w:t xml:space="preserve">бы устранить выявленные недостатки на этапе «принятие решения» </w:t>
      </w:r>
      <w:r w:rsidR="00D755F6">
        <w:rPr>
          <w:rFonts w:ascii="Times New Roman" w:hAnsi="Times New Roman" w:cs="Times New Roman"/>
          <w:sz w:val="28"/>
        </w:rPr>
        <w:t>используем</w:t>
      </w:r>
      <w:r w:rsidR="00B722DC">
        <w:rPr>
          <w:rFonts w:ascii="Times New Roman" w:hAnsi="Times New Roman" w:cs="Times New Roman"/>
          <w:sz w:val="28"/>
        </w:rPr>
        <w:t xml:space="preserve"> </w:t>
      </w:r>
      <w:r w:rsidR="00B722DC" w:rsidRPr="00B722DC">
        <w:rPr>
          <w:rFonts w:ascii="Times New Roman" w:hAnsi="Times New Roman" w:cs="Times New Roman"/>
          <w:sz w:val="28"/>
        </w:rPr>
        <w:t>матричн</w:t>
      </w:r>
      <w:r w:rsidR="00D755F6">
        <w:rPr>
          <w:rFonts w:ascii="Times New Roman" w:hAnsi="Times New Roman" w:cs="Times New Roman"/>
          <w:sz w:val="28"/>
        </w:rPr>
        <w:t>ый метод</w:t>
      </w:r>
      <w:r w:rsidR="00B722DC" w:rsidRPr="00B722DC">
        <w:rPr>
          <w:rFonts w:ascii="Times New Roman" w:hAnsi="Times New Roman" w:cs="Times New Roman"/>
          <w:sz w:val="28"/>
        </w:rPr>
        <w:t xml:space="preserve"> </w:t>
      </w:r>
      <w:r w:rsidR="00B722DC" w:rsidRPr="00CF68CC">
        <w:rPr>
          <w:rFonts w:ascii="Times New Roman" w:hAnsi="Times New Roman" w:cs="Times New Roman"/>
          <w:sz w:val="28"/>
        </w:rPr>
        <w:t>Е. В. Митрофановой</w:t>
      </w:r>
      <w:r w:rsidR="00CF68CC" w:rsidRPr="00CF68CC">
        <w:rPr>
          <w:rFonts w:ascii="Times New Roman" w:hAnsi="Times New Roman" w:cs="Times New Roman"/>
          <w:sz w:val="28"/>
        </w:rPr>
        <w:t xml:space="preserve"> [4]</w:t>
      </w:r>
      <w:r w:rsidR="00B722DC" w:rsidRPr="00CF68CC">
        <w:rPr>
          <w:rFonts w:ascii="Times New Roman" w:hAnsi="Times New Roman" w:cs="Times New Roman"/>
          <w:sz w:val="28"/>
        </w:rPr>
        <w:t>.</w:t>
      </w:r>
      <w:r w:rsidR="00B722DC" w:rsidRPr="00B722DC">
        <w:rPr>
          <w:rFonts w:ascii="Times New Roman" w:hAnsi="Times New Roman" w:cs="Times New Roman"/>
          <w:sz w:val="28"/>
        </w:rPr>
        <w:t xml:space="preserve"> Одним из достоинств </w:t>
      </w:r>
      <w:r w:rsidR="00B722DC">
        <w:rPr>
          <w:rFonts w:ascii="Times New Roman" w:hAnsi="Times New Roman" w:cs="Times New Roman"/>
          <w:sz w:val="28"/>
        </w:rPr>
        <w:t>матричных методов</w:t>
      </w:r>
      <w:r w:rsidR="000960B5">
        <w:rPr>
          <w:rFonts w:ascii="Times New Roman" w:hAnsi="Times New Roman" w:cs="Times New Roman"/>
          <w:sz w:val="28"/>
        </w:rPr>
        <w:t xml:space="preserve"> является</w:t>
      </w:r>
      <w:r w:rsidR="00B722DC" w:rsidRPr="00B722DC">
        <w:rPr>
          <w:rFonts w:ascii="Times New Roman" w:hAnsi="Times New Roman" w:cs="Times New Roman"/>
          <w:sz w:val="28"/>
        </w:rPr>
        <w:t xml:space="preserve"> наглядность представления результатов, что</w:t>
      </w:r>
      <w:r w:rsidR="00D755F6">
        <w:rPr>
          <w:rFonts w:ascii="Times New Roman" w:hAnsi="Times New Roman" w:cs="Times New Roman"/>
          <w:sz w:val="28"/>
        </w:rPr>
        <w:t>,</w:t>
      </w:r>
      <w:r w:rsidR="00B722DC" w:rsidRPr="00B722DC">
        <w:rPr>
          <w:rFonts w:ascii="Times New Roman" w:hAnsi="Times New Roman" w:cs="Times New Roman"/>
          <w:sz w:val="28"/>
        </w:rPr>
        <w:t xml:space="preserve"> по мнению авторов статьи</w:t>
      </w:r>
      <w:r w:rsidR="00D755F6">
        <w:rPr>
          <w:rFonts w:ascii="Times New Roman" w:hAnsi="Times New Roman" w:cs="Times New Roman"/>
          <w:sz w:val="28"/>
        </w:rPr>
        <w:t>,</w:t>
      </w:r>
      <w:r w:rsidR="00B722DC" w:rsidRPr="00B722DC">
        <w:rPr>
          <w:rFonts w:ascii="Times New Roman" w:hAnsi="Times New Roman" w:cs="Times New Roman"/>
          <w:sz w:val="28"/>
        </w:rPr>
        <w:t xml:space="preserve"> </w:t>
      </w:r>
      <w:r w:rsidR="000960B5">
        <w:rPr>
          <w:rFonts w:ascii="Times New Roman" w:hAnsi="Times New Roman" w:cs="Times New Roman"/>
          <w:sz w:val="28"/>
        </w:rPr>
        <w:t>является важным качеством при выборе альтернативы</w:t>
      </w:r>
      <w:r w:rsidR="000960B5" w:rsidRPr="00D755F6">
        <w:rPr>
          <w:rFonts w:ascii="Times New Roman" w:hAnsi="Times New Roman" w:cs="Times New Roman"/>
          <w:sz w:val="28"/>
        </w:rPr>
        <w:t>.</w:t>
      </w:r>
      <w:r w:rsidR="00D755F6" w:rsidRPr="00D755F6">
        <w:rPr>
          <w:rFonts w:ascii="Times New Roman" w:hAnsi="Times New Roman" w:cs="Times New Roman"/>
          <w:sz w:val="28"/>
        </w:rPr>
        <w:t xml:space="preserve"> На этапе «выбор поставщика»</w:t>
      </w:r>
      <w:r w:rsidR="00D755F6">
        <w:rPr>
          <w:rFonts w:ascii="Times New Roman" w:hAnsi="Times New Roman" w:cs="Times New Roman"/>
          <w:sz w:val="28"/>
        </w:rPr>
        <w:t xml:space="preserve"> </w:t>
      </w:r>
      <w:r w:rsidR="006906CD" w:rsidRPr="00D755F6">
        <w:rPr>
          <w:rFonts w:ascii="Times New Roman" w:hAnsi="Times New Roman" w:cs="Times New Roman"/>
          <w:sz w:val="28"/>
        </w:rPr>
        <w:t>воспользуемся методикой</w:t>
      </w:r>
      <w:r w:rsidR="00D755F6" w:rsidRPr="00D755F6">
        <w:rPr>
          <w:rFonts w:ascii="Times New Roman" w:hAnsi="Times New Roman" w:cs="Times New Roman"/>
          <w:sz w:val="28"/>
        </w:rPr>
        <w:t xml:space="preserve"> оценки рисков, разработанной </w:t>
      </w:r>
      <w:r w:rsidR="00D755F6" w:rsidRPr="00CF68CC">
        <w:rPr>
          <w:rFonts w:ascii="Times New Roman" w:hAnsi="Times New Roman" w:cs="Times New Roman"/>
          <w:sz w:val="28"/>
        </w:rPr>
        <w:t>Котляровым И. Д.</w:t>
      </w:r>
      <w:r w:rsidR="00CF68CC" w:rsidRPr="00CF68CC">
        <w:rPr>
          <w:rFonts w:ascii="Times New Roman" w:hAnsi="Times New Roman" w:cs="Times New Roman"/>
          <w:sz w:val="28"/>
        </w:rPr>
        <w:t xml:space="preserve"> [</w:t>
      </w:r>
      <w:r w:rsidR="00CF68CC">
        <w:rPr>
          <w:rFonts w:ascii="Times New Roman" w:hAnsi="Times New Roman" w:cs="Times New Roman"/>
          <w:sz w:val="28"/>
        </w:rPr>
        <w:t>3</w:t>
      </w:r>
      <w:r w:rsidR="00CF68CC" w:rsidRPr="00CF68CC">
        <w:rPr>
          <w:rFonts w:ascii="Times New Roman" w:hAnsi="Times New Roman" w:cs="Times New Roman"/>
          <w:sz w:val="28"/>
        </w:rPr>
        <w:t>]</w:t>
      </w:r>
      <w:r w:rsidR="00DF045F" w:rsidRPr="00CF68CC">
        <w:rPr>
          <w:rFonts w:ascii="Times New Roman" w:hAnsi="Times New Roman" w:cs="Times New Roman"/>
          <w:sz w:val="28"/>
        </w:rPr>
        <w:t>,</w:t>
      </w:r>
      <w:r w:rsidR="00DF045F">
        <w:rPr>
          <w:rFonts w:ascii="Times New Roman" w:hAnsi="Times New Roman" w:cs="Times New Roman"/>
          <w:sz w:val="28"/>
        </w:rPr>
        <w:t xml:space="preserve"> которая на сегодняшний момент является </w:t>
      </w:r>
      <w:r w:rsidR="00DF045F" w:rsidRPr="00DF045F">
        <w:rPr>
          <w:rFonts w:ascii="Times New Roman" w:hAnsi="Times New Roman" w:cs="Times New Roman"/>
          <w:sz w:val="28"/>
        </w:rPr>
        <w:t xml:space="preserve">наиболее </w:t>
      </w:r>
      <w:r w:rsidR="00DF045F" w:rsidRPr="001F5F9F">
        <w:rPr>
          <w:rFonts w:ascii="Times New Roman" w:hAnsi="Times New Roman" w:cs="Times New Roman"/>
          <w:sz w:val="28"/>
        </w:rPr>
        <w:t>структурированной.</w:t>
      </w:r>
    </w:p>
    <w:p w:rsidR="008055AB" w:rsidRDefault="008055AB" w:rsidP="008055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Для более детального понимания </w:t>
      </w:r>
      <w:r w:rsidR="0092590E">
        <w:rPr>
          <w:sz w:val="28"/>
          <w:szCs w:val="30"/>
        </w:rPr>
        <w:t>используемых, в данной работе м</w:t>
      </w:r>
      <w:r>
        <w:rPr>
          <w:sz w:val="28"/>
          <w:szCs w:val="30"/>
        </w:rPr>
        <w:t xml:space="preserve">етодик, приведем </w:t>
      </w:r>
      <w:r w:rsidR="0092590E">
        <w:rPr>
          <w:sz w:val="28"/>
          <w:szCs w:val="30"/>
        </w:rPr>
        <w:t>их характеристику</w:t>
      </w:r>
      <w:r>
        <w:rPr>
          <w:sz w:val="28"/>
          <w:szCs w:val="30"/>
        </w:rPr>
        <w:t xml:space="preserve"> </w:t>
      </w:r>
      <w:r w:rsidR="0092590E">
        <w:rPr>
          <w:sz w:val="28"/>
          <w:szCs w:val="30"/>
        </w:rPr>
        <w:t>в т</w:t>
      </w:r>
      <w:r>
        <w:rPr>
          <w:sz w:val="28"/>
          <w:szCs w:val="30"/>
        </w:rPr>
        <w:t xml:space="preserve">аблице </w:t>
      </w:r>
      <w:r w:rsidR="0092590E">
        <w:rPr>
          <w:sz w:val="28"/>
          <w:szCs w:val="30"/>
        </w:rPr>
        <w:t>1.</w:t>
      </w:r>
      <w:r>
        <w:rPr>
          <w:sz w:val="28"/>
          <w:szCs w:val="30"/>
        </w:rPr>
        <w:t xml:space="preserve"> </w:t>
      </w:r>
    </w:p>
    <w:p w:rsidR="00CF68CC" w:rsidRDefault="00CF68CC" w:rsidP="00043F5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30"/>
        </w:rPr>
      </w:pPr>
    </w:p>
    <w:p w:rsidR="00043F5A" w:rsidRPr="00043F5A" w:rsidRDefault="00043F5A" w:rsidP="00043F5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</w:rPr>
      </w:pPr>
      <w:r>
        <w:rPr>
          <w:sz w:val="28"/>
          <w:szCs w:val="30"/>
        </w:rPr>
        <w:t xml:space="preserve">Таблица 1 – </w:t>
      </w:r>
      <w:r w:rsidRPr="0092590E">
        <w:rPr>
          <w:sz w:val="28"/>
          <w:szCs w:val="30"/>
        </w:rPr>
        <w:t>Методики принятия решения об аутсорсинге</w:t>
      </w:r>
      <w:r>
        <w:rPr>
          <w:sz w:val="28"/>
          <w:szCs w:val="30"/>
        </w:rPr>
        <w:t>,</w:t>
      </w:r>
      <w:r w:rsidRPr="0092590E">
        <w:rPr>
          <w:sz w:val="28"/>
          <w:szCs w:val="30"/>
        </w:rPr>
        <w:t xml:space="preserve"> их основные достоинства и </w:t>
      </w:r>
      <w:r>
        <w:rPr>
          <w:sz w:val="28"/>
          <w:szCs w:val="30"/>
        </w:rPr>
        <w:t>недостатки</w:t>
      </w:r>
    </w:p>
    <w:tbl>
      <w:tblPr>
        <w:tblStyle w:val="ab"/>
        <w:tblpPr w:leftFromText="180" w:rightFromText="180" w:vertAnchor="text" w:horzAnchor="margin" w:tblpY="269"/>
        <w:tblW w:w="9351" w:type="dxa"/>
        <w:tblLook w:val="0420" w:firstRow="1" w:lastRow="0" w:firstColumn="0" w:lastColumn="0" w:noHBand="0" w:noVBand="1"/>
      </w:tblPr>
      <w:tblGrid>
        <w:gridCol w:w="1674"/>
        <w:gridCol w:w="3173"/>
        <w:gridCol w:w="2486"/>
        <w:gridCol w:w="2018"/>
      </w:tblGrid>
      <w:tr w:rsidR="00043F5A" w:rsidRPr="00D55360" w:rsidTr="00043F5A">
        <w:trPr>
          <w:trHeight w:val="450"/>
        </w:trPr>
        <w:tc>
          <w:tcPr>
            <w:tcW w:w="1679" w:type="dxa"/>
            <w:hideMark/>
          </w:tcPr>
          <w:p w:rsidR="00043F5A" w:rsidRPr="00FB1723" w:rsidRDefault="00043F5A" w:rsidP="00043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FB172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</w:rPr>
              <w:t>Автор методики</w:t>
            </w:r>
          </w:p>
        </w:tc>
        <w:tc>
          <w:tcPr>
            <w:tcW w:w="3134" w:type="dxa"/>
            <w:hideMark/>
          </w:tcPr>
          <w:p w:rsidR="00043F5A" w:rsidRPr="00FB1723" w:rsidRDefault="00043F5A" w:rsidP="00043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FB172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</w:rPr>
              <w:t>Сущность методики</w:t>
            </w:r>
          </w:p>
        </w:tc>
        <w:tc>
          <w:tcPr>
            <w:tcW w:w="2520" w:type="dxa"/>
            <w:hideMark/>
          </w:tcPr>
          <w:p w:rsidR="00043F5A" w:rsidRPr="00FB1723" w:rsidRDefault="00043F5A" w:rsidP="00043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FB172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</w:rPr>
              <w:t>Достоинства</w:t>
            </w:r>
          </w:p>
        </w:tc>
        <w:tc>
          <w:tcPr>
            <w:tcW w:w="2018" w:type="dxa"/>
            <w:hideMark/>
          </w:tcPr>
          <w:p w:rsidR="00043F5A" w:rsidRPr="00FB1723" w:rsidRDefault="00043F5A" w:rsidP="00043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FB172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</w:rPr>
              <w:t>Недостатки</w:t>
            </w:r>
          </w:p>
        </w:tc>
      </w:tr>
      <w:tr w:rsidR="00043F5A" w:rsidRPr="00D55360" w:rsidTr="00043F5A">
        <w:trPr>
          <w:trHeight w:val="1685"/>
        </w:trPr>
        <w:tc>
          <w:tcPr>
            <w:tcW w:w="1679" w:type="dxa"/>
          </w:tcPr>
          <w:p w:rsidR="00043F5A" w:rsidRPr="00D55360" w:rsidRDefault="00043F5A" w:rsidP="001F5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А. В. Игнатьев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 </w:t>
            </w:r>
            <w:r w:rsidR="003F4D65" w:rsidRPr="003F4D65">
              <w:rPr>
                <w:rFonts w:ascii="Times New Roman" w:hAnsi="Times New Roman" w:cs="Times New Roman"/>
                <w:sz w:val="24"/>
              </w:rPr>
              <w:t>[1]</w:t>
            </w:r>
          </w:p>
        </w:tc>
        <w:tc>
          <w:tcPr>
            <w:tcW w:w="3134" w:type="dxa"/>
          </w:tcPr>
          <w:p w:rsidR="00043F5A" w:rsidRPr="0092590E" w:rsidRDefault="00043F5A" w:rsidP="00043F5A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92590E">
              <w:rPr>
                <w:rFonts w:ascii="Times New Roman" w:hAnsi="Times New Roman" w:cs="Times New Roman"/>
                <w:sz w:val="24"/>
              </w:rPr>
              <w:t>многокритериальный метод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43F5A" w:rsidRPr="00D55360" w:rsidRDefault="00043F5A" w:rsidP="00043F5A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постановка целей;</w:t>
            </w:r>
          </w:p>
          <w:p w:rsidR="00043F5A" w:rsidRPr="00D55360" w:rsidRDefault="00043F5A" w:rsidP="00043F5A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выбор функций на передачу;</w:t>
            </w:r>
          </w:p>
          <w:p w:rsidR="00043F5A" w:rsidRPr="00D55360" w:rsidRDefault="00043F5A" w:rsidP="00043F5A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анализ рынка;</w:t>
            </w:r>
          </w:p>
          <w:p w:rsidR="00043F5A" w:rsidRPr="00D55360" w:rsidRDefault="00043F5A" w:rsidP="00043F5A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выбор поставщика;</w:t>
            </w:r>
          </w:p>
          <w:p w:rsidR="00043F5A" w:rsidRPr="00D55360" w:rsidRDefault="00043F5A" w:rsidP="00043F5A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анализ эффективности;</w:t>
            </w:r>
          </w:p>
          <w:p w:rsidR="00043F5A" w:rsidRPr="00D55360" w:rsidRDefault="00043F5A" w:rsidP="00043F5A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анализ стоимости;</w:t>
            </w:r>
          </w:p>
          <w:p w:rsidR="00043F5A" w:rsidRPr="00D55360" w:rsidRDefault="00043F5A" w:rsidP="00043F5A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анализ рисков.</w:t>
            </w:r>
          </w:p>
        </w:tc>
        <w:tc>
          <w:tcPr>
            <w:tcW w:w="2520" w:type="dxa"/>
          </w:tcPr>
          <w:p w:rsidR="00043F5A" w:rsidRPr="00D55360" w:rsidRDefault="00043F5A" w:rsidP="00043F5A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наличие количественных и качественных критериев;</w:t>
            </w:r>
          </w:p>
          <w:p w:rsidR="00043F5A" w:rsidRPr="00D55360" w:rsidRDefault="00043F5A" w:rsidP="00043F5A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учет рисков;</w:t>
            </w:r>
          </w:p>
          <w:p w:rsidR="00043F5A" w:rsidRPr="00D55360" w:rsidRDefault="00043F5A" w:rsidP="00043F5A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учет предложений на рынке.</w:t>
            </w:r>
          </w:p>
        </w:tc>
        <w:tc>
          <w:tcPr>
            <w:tcW w:w="2018" w:type="dxa"/>
          </w:tcPr>
          <w:p w:rsidR="00043F5A" w:rsidRPr="00D55360" w:rsidRDefault="00043F5A" w:rsidP="00043F5A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сложность применения и программной реализации.</w:t>
            </w:r>
          </w:p>
        </w:tc>
      </w:tr>
      <w:tr w:rsidR="00043F5A" w:rsidRPr="00D55360" w:rsidTr="00043F5A">
        <w:trPr>
          <w:trHeight w:val="2829"/>
        </w:trPr>
        <w:tc>
          <w:tcPr>
            <w:tcW w:w="1679" w:type="dxa"/>
            <w:hideMark/>
          </w:tcPr>
          <w:p w:rsidR="00043F5A" w:rsidRPr="00D55360" w:rsidRDefault="00043F5A" w:rsidP="003F4D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lastRenderedPageBreak/>
              <w:t>Е. Митрофанова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 </w:t>
            </w:r>
            <w:r w:rsidRPr="001F5F9F">
              <w:rPr>
                <w:rFonts w:ascii="Times New Roman" w:hAnsi="Times New Roman" w:cs="Times New Roman"/>
                <w:sz w:val="24"/>
              </w:rPr>
              <w:t>[</w:t>
            </w:r>
            <w:r w:rsidR="003F4D65">
              <w:rPr>
                <w:rFonts w:ascii="Times New Roman" w:hAnsi="Times New Roman" w:cs="Times New Roman"/>
                <w:sz w:val="24"/>
              </w:rPr>
              <w:t>4</w:t>
            </w:r>
            <w:r w:rsidRPr="001F5F9F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3134" w:type="dxa"/>
            <w:hideMark/>
          </w:tcPr>
          <w:p w:rsidR="00043F5A" w:rsidRPr="0092590E" w:rsidRDefault="00043F5A" w:rsidP="00043F5A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92590E">
              <w:rPr>
                <w:rFonts w:ascii="Times New Roman" w:hAnsi="Times New Roman" w:cs="Times New Roman"/>
                <w:sz w:val="24"/>
                <w:szCs w:val="30"/>
              </w:rPr>
              <w:t>матричный метод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,  </w:t>
            </w:r>
            <w:r>
              <w:rPr>
                <w:sz w:val="28"/>
                <w:szCs w:val="30"/>
              </w:rPr>
              <w:t xml:space="preserve"> </w:t>
            </w:r>
            <w:r w:rsidRPr="0092590E">
              <w:rPr>
                <w:rFonts w:ascii="Times New Roman" w:hAnsi="Times New Roman" w:cs="Times New Roman"/>
                <w:sz w:val="24"/>
                <w:szCs w:val="30"/>
              </w:rPr>
              <w:t>матриц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а</w:t>
            </w:r>
            <w:r w:rsidRPr="0092590E">
              <w:rPr>
                <w:rFonts w:ascii="Times New Roman" w:hAnsi="Times New Roman" w:cs="Times New Roman"/>
                <w:sz w:val="24"/>
                <w:szCs w:val="30"/>
              </w:rPr>
              <w:t xml:space="preserve"> 3х3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;</w:t>
            </w:r>
          </w:p>
          <w:p w:rsidR="00043F5A" w:rsidRPr="00D55360" w:rsidRDefault="00043F5A" w:rsidP="00043F5A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по оси Х </w:t>
            </w: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сравнение стоимости услуги внутри предприятия к аналогичной услуге на рынке;</w:t>
            </w:r>
          </w:p>
          <w:p w:rsidR="00043F5A" w:rsidRPr="00D55360" w:rsidRDefault="00043F5A" w:rsidP="00043F5A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по оси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 </w:t>
            </w: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сравнение качества услуги внутри предприяти</w:t>
            </w:r>
            <w:r w:rsidR="001F5F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я к аналогичной услуге на рынке.</w:t>
            </w:r>
          </w:p>
        </w:tc>
        <w:tc>
          <w:tcPr>
            <w:tcW w:w="2520" w:type="dxa"/>
            <w:hideMark/>
          </w:tcPr>
          <w:p w:rsidR="00043F5A" w:rsidRPr="00D55360" w:rsidRDefault="00043F5A" w:rsidP="00043F5A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учет количественных и качественных показателей;</w:t>
            </w:r>
          </w:p>
          <w:p w:rsidR="00043F5A" w:rsidRPr="00D55360" w:rsidRDefault="001F5F9F" w:rsidP="00043F5A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графическое представление.</w:t>
            </w:r>
          </w:p>
        </w:tc>
        <w:tc>
          <w:tcPr>
            <w:tcW w:w="2018" w:type="dxa"/>
            <w:hideMark/>
          </w:tcPr>
          <w:p w:rsidR="00043F5A" w:rsidRPr="00D55360" w:rsidRDefault="00043F5A" w:rsidP="00043F5A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553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нет конкретных методов оценки критериев.</w:t>
            </w:r>
          </w:p>
        </w:tc>
      </w:tr>
      <w:tr w:rsidR="00043F5A" w:rsidRPr="00D55360" w:rsidTr="00043F5A">
        <w:trPr>
          <w:trHeight w:val="2829"/>
        </w:trPr>
        <w:tc>
          <w:tcPr>
            <w:tcW w:w="1679" w:type="dxa"/>
          </w:tcPr>
          <w:p w:rsidR="00043F5A" w:rsidRPr="00D55360" w:rsidRDefault="00043F5A" w:rsidP="003F4D6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И.Д. Котляров </w:t>
            </w:r>
            <w:r w:rsidR="001F5F9F" w:rsidRPr="001F5F9F">
              <w:rPr>
                <w:rFonts w:ascii="Times New Roman" w:hAnsi="Times New Roman" w:cs="Times New Roman"/>
                <w:sz w:val="24"/>
              </w:rPr>
              <w:t>[</w:t>
            </w:r>
            <w:r w:rsidR="003F4D65">
              <w:rPr>
                <w:rFonts w:ascii="Times New Roman" w:hAnsi="Times New Roman" w:cs="Times New Roman"/>
                <w:sz w:val="24"/>
              </w:rPr>
              <w:t>3</w:t>
            </w:r>
            <w:r w:rsidR="001F5F9F" w:rsidRPr="001F5F9F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3134" w:type="dxa"/>
          </w:tcPr>
          <w:p w:rsidR="00043F5A" w:rsidRDefault="00043F5A" w:rsidP="00043F5A">
            <w:pPr>
              <w:numPr>
                <w:ilvl w:val="0"/>
                <w:numId w:val="17"/>
              </w:numPr>
              <w:tabs>
                <w:tab w:val="clear" w:pos="720"/>
              </w:tabs>
              <w:ind w:left="51" w:firstLine="0"/>
              <w:contextualSpacing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92590E">
              <w:rPr>
                <w:rFonts w:ascii="Times New Roman" w:hAnsi="Times New Roman" w:cs="Times New Roman"/>
                <w:sz w:val="24"/>
              </w:rPr>
              <w:t>многокритериальный метод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43F5A" w:rsidRPr="00D755F6" w:rsidRDefault="00043F5A" w:rsidP="001F5F9F">
            <w:pPr>
              <w:numPr>
                <w:ilvl w:val="0"/>
                <w:numId w:val="17"/>
              </w:numPr>
              <w:tabs>
                <w:tab w:val="clear" w:pos="720"/>
              </w:tabs>
              <w:ind w:left="51" w:firstLine="0"/>
              <w:contextualSpacing/>
              <w:jc w:val="both"/>
              <w:rPr>
                <w:rFonts w:ascii="Times New Roman" w:eastAsia="Times New Roman" w:hAnsi="Times New Roman" w:cs="Times New Roman"/>
                <w:szCs w:val="36"/>
              </w:rPr>
            </w:pPr>
            <w:r w:rsidRPr="001F5F9F">
              <w:rPr>
                <w:rFonts w:ascii="Times New Roman" w:eastAsia="Times New Roman" w:hAnsi="Times New Roman" w:cs="Times New Roman"/>
                <w:sz w:val="24"/>
                <w:szCs w:val="36"/>
              </w:rPr>
              <w:t>рассматриваются два основных риска аутсорсинга:</w:t>
            </w:r>
            <w:r w:rsidR="001F5F9F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 </w:t>
            </w:r>
            <w:r w:rsidRPr="001F5F9F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риск отказа </w:t>
            </w:r>
            <w:proofErr w:type="spellStart"/>
            <w:r w:rsidRPr="001F5F9F">
              <w:rPr>
                <w:rFonts w:ascii="Times New Roman" w:eastAsia="Times New Roman" w:hAnsi="Times New Roman" w:cs="Times New Roman"/>
                <w:sz w:val="24"/>
                <w:szCs w:val="36"/>
              </w:rPr>
              <w:t>аутсорсера</w:t>
            </w:r>
            <w:proofErr w:type="spellEnd"/>
            <w:r w:rsidRPr="001F5F9F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 от сотрудничества на оговоренных условиях и риск неспособности аутсорсера обеспечить требуемые качественные и количественные показатели</w:t>
            </w:r>
          </w:p>
        </w:tc>
        <w:tc>
          <w:tcPr>
            <w:tcW w:w="2520" w:type="dxa"/>
          </w:tcPr>
          <w:p w:rsidR="00043F5A" w:rsidRDefault="00043F5A" w:rsidP="00043F5A">
            <w:pPr>
              <w:numPr>
                <w:ilvl w:val="0"/>
                <w:numId w:val="18"/>
              </w:numPr>
              <w:tabs>
                <w:tab w:val="clear" w:pos="720"/>
              </w:tabs>
              <w:ind w:left="0" w:firstLine="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DF045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анализ рисков, связанн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ых с использованием аутсорсинга;</w:t>
            </w:r>
          </w:p>
          <w:p w:rsidR="00043F5A" w:rsidRPr="006906CD" w:rsidRDefault="00043F5A" w:rsidP="00043F5A">
            <w:pPr>
              <w:numPr>
                <w:ilvl w:val="0"/>
                <w:numId w:val="18"/>
              </w:numPr>
              <w:tabs>
                <w:tab w:val="clear" w:pos="720"/>
              </w:tabs>
              <w:ind w:left="0" w:firstLine="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наличие конкретных </w:t>
            </w:r>
            <w:r w:rsidRPr="00DF045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ов</w:t>
            </w:r>
            <w:r w:rsidRPr="00DF045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 учета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 и оценки рисков</w:t>
            </w:r>
            <w:r w:rsidRPr="006906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;</w:t>
            </w:r>
          </w:p>
          <w:p w:rsidR="00043F5A" w:rsidRPr="00D55360" w:rsidRDefault="00043F5A" w:rsidP="00043F5A">
            <w:pPr>
              <w:numPr>
                <w:ilvl w:val="0"/>
                <w:numId w:val="18"/>
              </w:numPr>
              <w:tabs>
                <w:tab w:val="clear" w:pos="720"/>
              </w:tabs>
              <w:ind w:left="0" w:firstLine="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шкала оценки риска</w:t>
            </w:r>
            <w:r w:rsidRPr="00DF045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.</w:t>
            </w:r>
          </w:p>
        </w:tc>
        <w:tc>
          <w:tcPr>
            <w:tcW w:w="2018" w:type="dxa"/>
          </w:tcPr>
          <w:p w:rsidR="00043F5A" w:rsidRPr="00D55360" w:rsidRDefault="00043F5A" w:rsidP="00043F5A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Методика предназначена только для оценки рисков аутсорсинга, поэтому является неполной в разрезе принятия решений при переходе на IT-аутсорсинг.</w:t>
            </w:r>
          </w:p>
        </w:tc>
      </w:tr>
    </w:tbl>
    <w:p w:rsidR="000960B5" w:rsidRDefault="000960B5" w:rsidP="008055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055AB" w:rsidRDefault="00FD5224" w:rsidP="008055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мнению авторов</w:t>
      </w:r>
      <w:r w:rsidR="008055AB">
        <w:rPr>
          <w:rFonts w:ascii="Times New Roman" w:hAnsi="Times New Roman" w:cs="Times New Roman"/>
          <w:sz w:val="28"/>
        </w:rPr>
        <w:t xml:space="preserve">, алгоритм принятия управленческих решений при переходе на </w:t>
      </w:r>
      <w:r w:rsidR="003B0C5E">
        <w:rPr>
          <w:rFonts w:ascii="Times New Roman" w:hAnsi="Times New Roman" w:cs="Times New Roman"/>
          <w:sz w:val="28"/>
        </w:rPr>
        <w:t>IT-</w:t>
      </w:r>
      <w:r w:rsidR="008055AB">
        <w:rPr>
          <w:rFonts w:ascii="Times New Roman" w:hAnsi="Times New Roman" w:cs="Times New Roman"/>
          <w:sz w:val="28"/>
        </w:rPr>
        <w:t xml:space="preserve">аутсорсинг будет содержать в себе 4 ключевых этапа, представленных на рисунке </w:t>
      </w:r>
      <w:r w:rsidR="00055D8C">
        <w:rPr>
          <w:rFonts w:ascii="Times New Roman" w:hAnsi="Times New Roman" w:cs="Times New Roman"/>
          <w:sz w:val="28"/>
        </w:rPr>
        <w:t>1</w:t>
      </w:r>
      <w:r w:rsidR="008055AB">
        <w:rPr>
          <w:rFonts w:ascii="Times New Roman" w:hAnsi="Times New Roman" w:cs="Times New Roman"/>
          <w:sz w:val="28"/>
        </w:rPr>
        <w:t>.</w:t>
      </w:r>
    </w:p>
    <w:p w:rsidR="008055AB" w:rsidRDefault="008055AB" w:rsidP="008055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4F9B8BA" wp14:editId="2B30A2B8">
            <wp:extent cx="4762500" cy="194201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14" cy="1958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5AB" w:rsidRDefault="008055AB" w:rsidP="00055D8C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055D8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Процесс принятия управленческих решений при переходе на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>аутсорсинг</w:t>
      </w:r>
    </w:p>
    <w:p w:rsidR="008055AB" w:rsidRDefault="008055AB" w:rsidP="008055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этап – </w:t>
      </w:r>
      <w:r w:rsidRPr="004F09F5">
        <w:rPr>
          <w:rFonts w:ascii="Times New Roman" w:hAnsi="Times New Roman" w:cs="Times New Roman"/>
          <w:b/>
          <w:sz w:val="28"/>
        </w:rPr>
        <w:t>постановка и ранжирование целей</w:t>
      </w:r>
      <w:r>
        <w:rPr>
          <w:rFonts w:ascii="Times New Roman" w:hAnsi="Times New Roman" w:cs="Times New Roman"/>
          <w:sz w:val="28"/>
        </w:rPr>
        <w:t xml:space="preserve">. Данный этап предполагает, что компания принимающая решение об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>аутсорсинге в начале должна определиться какой именно эффект она хочет получить от передачи части функций на выполнение в стороннюю компанию. В последствии, по целям будет определятся значимость тех или иных критериев при определении результата.</w:t>
      </w:r>
    </w:p>
    <w:p w:rsidR="008055AB" w:rsidRDefault="00FD5224" w:rsidP="008055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результатам п</w:t>
      </w:r>
      <w:r w:rsidR="008055AB">
        <w:rPr>
          <w:rFonts w:ascii="Times New Roman" w:hAnsi="Times New Roman" w:cs="Times New Roman"/>
          <w:sz w:val="28"/>
        </w:rPr>
        <w:t>одробн</w:t>
      </w:r>
      <w:r>
        <w:rPr>
          <w:rFonts w:ascii="Times New Roman" w:hAnsi="Times New Roman" w:cs="Times New Roman"/>
          <w:sz w:val="28"/>
        </w:rPr>
        <w:t>ого</w:t>
      </w:r>
      <w:r w:rsidR="008055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анализа</w:t>
      </w:r>
      <w:r w:rsidR="008055AB">
        <w:rPr>
          <w:rFonts w:ascii="Times New Roman" w:hAnsi="Times New Roman" w:cs="Times New Roman"/>
          <w:sz w:val="28"/>
        </w:rPr>
        <w:t xml:space="preserve"> целей</w:t>
      </w:r>
      <w:r>
        <w:rPr>
          <w:rFonts w:ascii="Times New Roman" w:hAnsi="Times New Roman" w:cs="Times New Roman"/>
          <w:sz w:val="28"/>
        </w:rPr>
        <w:t xml:space="preserve"> </w:t>
      </w:r>
      <w:r w:rsidRPr="001F5F9F">
        <w:rPr>
          <w:rFonts w:ascii="Times New Roman" w:hAnsi="Times New Roman" w:cs="Times New Roman"/>
          <w:sz w:val="28"/>
          <w:szCs w:val="28"/>
        </w:rPr>
        <w:t>[</w:t>
      </w:r>
      <w:r w:rsidR="003F4D65">
        <w:rPr>
          <w:rFonts w:ascii="Times New Roman" w:hAnsi="Times New Roman" w:cs="Times New Roman"/>
          <w:sz w:val="28"/>
          <w:szCs w:val="28"/>
        </w:rPr>
        <w:t>2</w:t>
      </w:r>
      <w:r w:rsidR="003B0C5E" w:rsidRPr="001F5F9F">
        <w:rPr>
          <w:rFonts w:ascii="Times New Roman" w:hAnsi="Times New Roman" w:cs="Times New Roman"/>
          <w:sz w:val="28"/>
          <w:szCs w:val="28"/>
        </w:rPr>
        <w:t xml:space="preserve">, </w:t>
      </w:r>
      <w:r w:rsidR="003F4D65">
        <w:rPr>
          <w:rFonts w:ascii="Times New Roman" w:hAnsi="Times New Roman" w:cs="Times New Roman"/>
          <w:sz w:val="28"/>
          <w:szCs w:val="28"/>
        </w:rPr>
        <w:t>6</w:t>
      </w:r>
      <w:r w:rsidRPr="001F5F9F">
        <w:rPr>
          <w:rFonts w:ascii="Times New Roman" w:hAnsi="Times New Roman" w:cs="Times New Roman"/>
          <w:sz w:val="28"/>
          <w:szCs w:val="28"/>
        </w:rPr>
        <w:t>]</w:t>
      </w:r>
      <w:r w:rsidR="008055AB" w:rsidRPr="001F5F9F">
        <w:rPr>
          <w:rFonts w:ascii="Times New Roman" w:hAnsi="Times New Roman" w:cs="Times New Roman"/>
          <w:sz w:val="28"/>
          <w:szCs w:val="28"/>
        </w:rPr>
        <w:t>,</w:t>
      </w:r>
      <w:r w:rsidR="008055AB">
        <w:rPr>
          <w:rFonts w:ascii="Times New Roman" w:hAnsi="Times New Roman" w:cs="Times New Roman"/>
          <w:sz w:val="28"/>
        </w:rPr>
        <w:t xml:space="preserve"> которые преследуют организации при передаче функций аутсорсеру, был</w:t>
      </w:r>
      <w:r>
        <w:rPr>
          <w:rFonts w:ascii="Times New Roman" w:hAnsi="Times New Roman" w:cs="Times New Roman"/>
          <w:sz w:val="28"/>
        </w:rPr>
        <w:t>и выявлены</w:t>
      </w:r>
      <w:r w:rsidRPr="00FD52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основные критерии, распределенные по целям</w:t>
      </w:r>
      <w:r w:rsidR="008055A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представлен</w:t>
      </w:r>
      <w:r w:rsidR="00E879F7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ы</w:t>
      </w:r>
      <w:r w:rsidR="00E879F7">
        <w:rPr>
          <w:rFonts w:ascii="Times New Roman" w:hAnsi="Times New Roman" w:cs="Times New Roman"/>
          <w:sz w:val="28"/>
        </w:rPr>
        <w:t>е</w:t>
      </w:r>
      <w:r w:rsidR="008055AB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таблице</w:t>
      </w:r>
      <w:r w:rsidR="008055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="008055AB">
        <w:rPr>
          <w:rFonts w:ascii="Times New Roman" w:hAnsi="Times New Roman" w:cs="Times New Roman"/>
          <w:sz w:val="28"/>
        </w:rPr>
        <w:t>.</w:t>
      </w:r>
    </w:p>
    <w:p w:rsidR="003938B6" w:rsidRDefault="003938B6" w:rsidP="00FD5224">
      <w:pPr>
        <w:pStyle w:val="a3"/>
        <w:spacing w:before="0" w:beforeAutospacing="0" w:after="0" w:afterAutospacing="0" w:line="360" w:lineRule="auto"/>
        <w:jc w:val="center"/>
        <w:rPr>
          <w:sz w:val="28"/>
          <w:szCs w:val="30"/>
        </w:rPr>
      </w:pPr>
    </w:p>
    <w:p w:rsidR="00CF68CC" w:rsidRDefault="00FD5224" w:rsidP="00FD5224">
      <w:pPr>
        <w:pStyle w:val="a3"/>
        <w:spacing w:before="0" w:beforeAutospacing="0" w:after="0" w:afterAutospacing="0" w:line="360" w:lineRule="auto"/>
        <w:jc w:val="center"/>
        <w:rPr>
          <w:sz w:val="28"/>
          <w:szCs w:val="30"/>
        </w:rPr>
      </w:pPr>
      <w:r>
        <w:rPr>
          <w:sz w:val="28"/>
          <w:szCs w:val="30"/>
        </w:rPr>
        <w:t>Таблица 2 – Критерии для оценки уровня выполнения IT-функций, распределенные по целям компании</w:t>
      </w:r>
      <w:r w:rsidR="003938B6">
        <w:rPr>
          <w:sz w:val="28"/>
          <w:szCs w:val="30"/>
        </w:rPr>
        <w:t xml:space="preserve">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9"/>
        <w:gridCol w:w="1649"/>
        <w:gridCol w:w="2236"/>
        <w:gridCol w:w="2691"/>
        <w:gridCol w:w="2236"/>
      </w:tblGrid>
      <w:tr w:rsidR="00CF68CC" w:rsidTr="00CF68CC">
        <w:trPr>
          <w:cantSplit/>
          <w:trHeight w:val="1134"/>
        </w:trPr>
        <w:tc>
          <w:tcPr>
            <w:tcW w:w="759" w:type="dxa"/>
            <w:textDirection w:val="btLr"/>
          </w:tcPr>
          <w:p w:rsidR="00CF68CC" w:rsidRDefault="00CF68CC" w:rsidP="00CF68C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Цели</w:t>
            </w:r>
          </w:p>
        </w:tc>
        <w:tc>
          <w:tcPr>
            <w:tcW w:w="1649" w:type="dxa"/>
          </w:tcPr>
          <w:p w:rsidR="00CF68CC" w:rsidRDefault="00CF68CC" w:rsidP="00CF6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Снижение затрат</w:t>
            </w:r>
          </w:p>
        </w:tc>
        <w:tc>
          <w:tcPr>
            <w:tcW w:w="2236" w:type="dxa"/>
          </w:tcPr>
          <w:p w:rsidR="00CF68CC" w:rsidRDefault="00CF68CC" w:rsidP="00CF6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Повышение качества</w:t>
            </w:r>
          </w:p>
        </w:tc>
        <w:tc>
          <w:tcPr>
            <w:tcW w:w="2691" w:type="dxa"/>
          </w:tcPr>
          <w:p w:rsidR="00CF68CC" w:rsidRDefault="00CF68CC" w:rsidP="00CF6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Сосредоточение на основных бизнес-процессах</w:t>
            </w:r>
          </w:p>
        </w:tc>
        <w:tc>
          <w:tcPr>
            <w:tcW w:w="2236" w:type="dxa"/>
          </w:tcPr>
          <w:p w:rsidR="00CF68CC" w:rsidRDefault="00CF68CC" w:rsidP="00CF6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Недостаток собственных ресурсов</w:t>
            </w:r>
          </w:p>
        </w:tc>
      </w:tr>
      <w:tr w:rsidR="00CF68CC" w:rsidTr="00CF68CC">
        <w:tc>
          <w:tcPr>
            <w:tcW w:w="759" w:type="dxa"/>
            <w:vMerge w:val="restart"/>
            <w:textDirection w:val="btLr"/>
          </w:tcPr>
          <w:p w:rsidR="00CF68CC" w:rsidRDefault="00CF68CC" w:rsidP="00CF68C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Критерии </w:t>
            </w:r>
          </w:p>
        </w:tc>
        <w:tc>
          <w:tcPr>
            <w:tcW w:w="1649" w:type="dxa"/>
            <w:vMerge w:val="restart"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  <w:r w:rsidRPr="00CF68CC">
              <w:rPr>
                <w:szCs w:val="30"/>
              </w:rPr>
              <w:t>Стоимость выполнения IT-функций</w:t>
            </w:r>
          </w:p>
        </w:tc>
        <w:tc>
          <w:tcPr>
            <w:tcW w:w="2236" w:type="dxa"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  <w:r w:rsidRPr="00CF68CC">
              <w:rPr>
                <w:szCs w:val="30"/>
              </w:rPr>
              <w:t>Уровень технического и программного оснащения</w:t>
            </w:r>
          </w:p>
        </w:tc>
        <w:tc>
          <w:tcPr>
            <w:tcW w:w="2691" w:type="dxa"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  <w:r w:rsidRPr="00CF68CC">
              <w:rPr>
                <w:szCs w:val="30"/>
              </w:rPr>
              <w:t>Оперативность выполнения задач</w:t>
            </w:r>
          </w:p>
        </w:tc>
        <w:tc>
          <w:tcPr>
            <w:tcW w:w="2236" w:type="dxa"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  <w:r w:rsidRPr="00CF68CC">
              <w:rPr>
                <w:szCs w:val="30"/>
              </w:rPr>
              <w:t>Уровень выполнения работ в соответствии с требованиями</w:t>
            </w:r>
          </w:p>
        </w:tc>
      </w:tr>
      <w:tr w:rsidR="00CF68CC" w:rsidTr="00CF68CC">
        <w:tc>
          <w:tcPr>
            <w:tcW w:w="759" w:type="dxa"/>
            <w:vMerge/>
          </w:tcPr>
          <w:p w:rsidR="00CF68CC" w:rsidRDefault="00CF68CC" w:rsidP="00CF6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30"/>
              </w:rPr>
            </w:pPr>
          </w:p>
        </w:tc>
        <w:tc>
          <w:tcPr>
            <w:tcW w:w="1649" w:type="dxa"/>
            <w:vMerge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</w:p>
        </w:tc>
        <w:tc>
          <w:tcPr>
            <w:tcW w:w="2236" w:type="dxa"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  <w:r>
              <w:rPr>
                <w:szCs w:val="30"/>
              </w:rPr>
              <w:t>Профессиональный уровень специалистов</w:t>
            </w:r>
          </w:p>
        </w:tc>
        <w:tc>
          <w:tcPr>
            <w:tcW w:w="2691" w:type="dxa"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  <w:r>
              <w:rPr>
                <w:szCs w:val="30"/>
              </w:rPr>
              <w:t>Быстрота исправления неполадок</w:t>
            </w:r>
          </w:p>
        </w:tc>
        <w:tc>
          <w:tcPr>
            <w:tcW w:w="2236" w:type="dxa"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  <w:r>
              <w:rPr>
                <w:szCs w:val="30"/>
              </w:rPr>
              <w:t>Профессиональный уровень специалистов</w:t>
            </w:r>
          </w:p>
        </w:tc>
      </w:tr>
      <w:tr w:rsidR="00CF68CC" w:rsidTr="00CF68CC">
        <w:tc>
          <w:tcPr>
            <w:tcW w:w="759" w:type="dxa"/>
            <w:vMerge/>
          </w:tcPr>
          <w:p w:rsidR="00CF68CC" w:rsidRDefault="00CF68CC" w:rsidP="00CF6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30"/>
              </w:rPr>
            </w:pPr>
          </w:p>
        </w:tc>
        <w:tc>
          <w:tcPr>
            <w:tcW w:w="1649" w:type="dxa"/>
            <w:vMerge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</w:p>
        </w:tc>
        <w:tc>
          <w:tcPr>
            <w:tcW w:w="2236" w:type="dxa"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  <w:r>
              <w:rPr>
                <w:szCs w:val="30"/>
              </w:rPr>
              <w:t>Опыт компании в выполнении подобных функций</w:t>
            </w:r>
          </w:p>
        </w:tc>
        <w:tc>
          <w:tcPr>
            <w:tcW w:w="2691" w:type="dxa"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  <w:r>
              <w:rPr>
                <w:szCs w:val="30"/>
              </w:rPr>
              <w:t>Уровень недопущения ошибок</w:t>
            </w:r>
          </w:p>
        </w:tc>
        <w:tc>
          <w:tcPr>
            <w:tcW w:w="2236" w:type="dxa"/>
            <w:vMerge w:val="restart"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  <w:r>
              <w:rPr>
                <w:szCs w:val="30"/>
              </w:rPr>
              <w:t>Уровень технического и программного оснащения</w:t>
            </w:r>
          </w:p>
        </w:tc>
      </w:tr>
      <w:tr w:rsidR="00CF68CC" w:rsidTr="00CF68CC">
        <w:tc>
          <w:tcPr>
            <w:tcW w:w="759" w:type="dxa"/>
            <w:vMerge/>
          </w:tcPr>
          <w:p w:rsidR="00CF68CC" w:rsidRDefault="00CF68CC" w:rsidP="00CF6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30"/>
              </w:rPr>
            </w:pPr>
          </w:p>
        </w:tc>
        <w:tc>
          <w:tcPr>
            <w:tcW w:w="1649" w:type="dxa"/>
            <w:vMerge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</w:p>
        </w:tc>
        <w:tc>
          <w:tcPr>
            <w:tcW w:w="2236" w:type="dxa"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  <w:r>
              <w:rPr>
                <w:szCs w:val="30"/>
              </w:rPr>
              <w:t>Уровень недопущения ошибок</w:t>
            </w:r>
          </w:p>
        </w:tc>
        <w:tc>
          <w:tcPr>
            <w:tcW w:w="2691" w:type="dxa"/>
            <w:vMerge w:val="restart"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  <w:r>
              <w:rPr>
                <w:szCs w:val="30"/>
              </w:rPr>
              <w:t>Уровень выполнения работ в соответствии с требованиями</w:t>
            </w:r>
          </w:p>
        </w:tc>
        <w:tc>
          <w:tcPr>
            <w:tcW w:w="2236" w:type="dxa"/>
            <w:vMerge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</w:p>
        </w:tc>
      </w:tr>
      <w:tr w:rsidR="00CF68CC" w:rsidTr="00CF68CC">
        <w:tc>
          <w:tcPr>
            <w:tcW w:w="759" w:type="dxa"/>
            <w:vMerge/>
          </w:tcPr>
          <w:p w:rsidR="00CF68CC" w:rsidRDefault="00CF68CC" w:rsidP="00CF6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30"/>
              </w:rPr>
            </w:pPr>
          </w:p>
        </w:tc>
        <w:tc>
          <w:tcPr>
            <w:tcW w:w="1649" w:type="dxa"/>
            <w:vMerge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</w:p>
        </w:tc>
        <w:tc>
          <w:tcPr>
            <w:tcW w:w="2236" w:type="dxa"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  <w:r>
              <w:rPr>
                <w:szCs w:val="30"/>
              </w:rPr>
              <w:t>Гарантии качества</w:t>
            </w:r>
          </w:p>
        </w:tc>
        <w:tc>
          <w:tcPr>
            <w:tcW w:w="2691" w:type="dxa"/>
            <w:vMerge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</w:p>
        </w:tc>
        <w:tc>
          <w:tcPr>
            <w:tcW w:w="2236" w:type="dxa"/>
            <w:vMerge/>
          </w:tcPr>
          <w:p w:rsidR="00CF68CC" w:rsidRPr="00CF68CC" w:rsidRDefault="00CF68CC" w:rsidP="00CF68CC">
            <w:pPr>
              <w:pStyle w:val="a3"/>
              <w:spacing w:before="0" w:beforeAutospacing="0" w:after="0" w:afterAutospacing="0"/>
              <w:rPr>
                <w:szCs w:val="30"/>
              </w:rPr>
            </w:pPr>
          </w:p>
        </w:tc>
      </w:tr>
    </w:tbl>
    <w:p w:rsidR="00CF68CC" w:rsidRDefault="00CF68CC" w:rsidP="00FD5224">
      <w:pPr>
        <w:pStyle w:val="a3"/>
        <w:spacing w:before="0" w:beforeAutospacing="0" w:after="0" w:afterAutospacing="0" w:line="360" w:lineRule="auto"/>
        <w:jc w:val="center"/>
        <w:rPr>
          <w:sz w:val="28"/>
          <w:szCs w:val="30"/>
        </w:rPr>
      </w:pPr>
    </w:p>
    <w:p w:rsidR="008055AB" w:rsidRDefault="008055AB" w:rsidP="008055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этап – </w:t>
      </w:r>
      <w:r w:rsidRPr="004F09F5">
        <w:rPr>
          <w:rFonts w:ascii="Times New Roman" w:hAnsi="Times New Roman" w:cs="Times New Roman"/>
          <w:b/>
          <w:sz w:val="28"/>
        </w:rPr>
        <w:t xml:space="preserve">оценка возможности передачи функции на </w:t>
      </w:r>
      <w:r w:rsidR="003B0C5E">
        <w:rPr>
          <w:rFonts w:ascii="Times New Roman" w:hAnsi="Times New Roman" w:cs="Times New Roman"/>
          <w:b/>
          <w:sz w:val="28"/>
        </w:rPr>
        <w:t>IT-</w:t>
      </w:r>
      <w:r w:rsidRPr="004F09F5">
        <w:rPr>
          <w:rFonts w:ascii="Times New Roman" w:hAnsi="Times New Roman" w:cs="Times New Roman"/>
          <w:b/>
          <w:sz w:val="28"/>
        </w:rPr>
        <w:t>аутсорсинг</w:t>
      </w:r>
      <w:r>
        <w:rPr>
          <w:rFonts w:ascii="Times New Roman" w:hAnsi="Times New Roman" w:cs="Times New Roman"/>
          <w:sz w:val="28"/>
        </w:rPr>
        <w:t xml:space="preserve">. </w:t>
      </w:r>
      <w:r w:rsidR="008A6CFF">
        <w:rPr>
          <w:rFonts w:ascii="Times New Roman" w:hAnsi="Times New Roman" w:cs="Times New Roman"/>
          <w:sz w:val="28"/>
        </w:rPr>
        <w:t>Аутсорсинг не всегда</w:t>
      </w:r>
      <w:r w:rsidR="001F5F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применим и несет в себе положительный эффект. Существует ряд факторов, которые делают аутсорсинг нежелательным. Такие факторы обязательно должны учитываться при принятии решений о переходе на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 xml:space="preserve">аутсорсинг. </w:t>
      </w:r>
      <w:r w:rsidRPr="00CF68CC">
        <w:rPr>
          <w:rFonts w:ascii="Times New Roman" w:hAnsi="Times New Roman" w:cs="Times New Roman"/>
          <w:sz w:val="28"/>
        </w:rPr>
        <w:t xml:space="preserve">Игнатьев </w:t>
      </w:r>
      <w:r w:rsidR="00E879F7" w:rsidRPr="00CF68CC">
        <w:rPr>
          <w:rFonts w:ascii="Times New Roman" w:hAnsi="Times New Roman" w:cs="Times New Roman"/>
          <w:sz w:val="28"/>
        </w:rPr>
        <w:t>А.В.</w:t>
      </w:r>
      <w:r w:rsidR="00CF68CC" w:rsidRPr="00CF68CC">
        <w:rPr>
          <w:rFonts w:ascii="Times New Roman" w:hAnsi="Times New Roman" w:cs="Times New Roman"/>
          <w:sz w:val="28"/>
        </w:rPr>
        <w:t xml:space="preserve"> [2]</w:t>
      </w:r>
      <w:r w:rsidR="00E879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своей методике предлагает использовать в качестве «отсекающих» критериев следующие:</w:t>
      </w:r>
    </w:p>
    <w:p w:rsidR="008055AB" w:rsidRPr="00403BEE" w:rsidRDefault="008055AB" w:rsidP="008055AB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03BEE">
        <w:rPr>
          <w:rFonts w:ascii="Times New Roman" w:hAnsi="Times New Roman" w:cs="Times New Roman"/>
          <w:sz w:val="28"/>
        </w:rPr>
        <w:t>Существенность функции для бизнеса</w:t>
      </w:r>
      <w:r>
        <w:rPr>
          <w:rFonts w:ascii="Times New Roman" w:hAnsi="Times New Roman" w:cs="Times New Roman"/>
          <w:sz w:val="28"/>
        </w:rPr>
        <w:t xml:space="preserve">: не следует передавать на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>аутсорсинг функции, некачественное или несвоевременное выполнение которых может привести к остановке деятельности предприятия и серьезным убыткам.</w:t>
      </w:r>
    </w:p>
    <w:p w:rsidR="008055AB" w:rsidRPr="00403BEE" w:rsidRDefault="008055AB" w:rsidP="008055AB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03BEE">
        <w:rPr>
          <w:rFonts w:ascii="Times New Roman" w:hAnsi="Times New Roman" w:cs="Times New Roman"/>
          <w:sz w:val="28"/>
        </w:rPr>
        <w:t>Критичность функции с точки зрения конфиденциальности</w:t>
      </w:r>
      <w:r>
        <w:rPr>
          <w:rFonts w:ascii="Times New Roman" w:hAnsi="Times New Roman" w:cs="Times New Roman"/>
          <w:sz w:val="28"/>
        </w:rPr>
        <w:t>: функции, некачественное выполнение которых может повлечь распространение конфиденциальной информации лучше оставить на внутреннем обслуживании</w:t>
      </w:r>
      <w:r w:rsidRPr="00403BEE">
        <w:rPr>
          <w:rFonts w:ascii="Times New Roman" w:hAnsi="Times New Roman" w:cs="Times New Roman"/>
          <w:sz w:val="28"/>
        </w:rPr>
        <w:t>;</w:t>
      </w:r>
    </w:p>
    <w:p w:rsidR="008055AB" w:rsidRPr="00DE3B6E" w:rsidRDefault="008055AB" w:rsidP="008055AB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E3B6E">
        <w:rPr>
          <w:rFonts w:ascii="Times New Roman" w:hAnsi="Times New Roman" w:cs="Times New Roman"/>
          <w:sz w:val="28"/>
        </w:rPr>
        <w:t>Присутствие в услуге конкурентных преимуществ компании;</w:t>
      </w:r>
    </w:p>
    <w:p w:rsidR="008055AB" w:rsidRPr="00DE3B6E" w:rsidRDefault="008055AB" w:rsidP="008055AB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E3B6E">
        <w:rPr>
          <w:rFonts w:ascii="Times New Roman" w:hAnsi="Times New Roman" w:cs="Times New Roman"/>
          <w:sz w:val="28"/>
        </w:rPr>
        <w:t>Наличие поставщиков подобных услуг;</w:t>
      </w:r>
    </w:p>
    <w:p w:rsidR="00CF68CC" w:rsidRDefault="008055AB" w:rsidP="008055AB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03BEE">
        <w:rPr>
          <w:rFonts w:ascii="Times New Roman" w:hAnsi="Times New Roman" w:cs="Times New Roman"/>
          <w:sz w:val="28"/>
        </w:rPr>
        <w:lastRenderedPageBreak/>
        <w:t>Возможность формализовать процесс выполнения</w:t>
      </w:r>
      <w:r>
        <w:rPr>
          <w:rFonts w:ascii="Times New Roman" w:hAnsi="Times New Roman" w:cs="Times New Roman"/>
          <w:sz w:val="28"/>
        </w:rPr>
        <w:t xml:space="preserve"> функции: передавать на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>аутсорсинг стоит только те функции, процесс выполнения которых можно формализовать. Это повысит как вероятность качественного и своевременного выполнения задач, так и упростит процесс контроля за выполнением функций</w:t>
      </w:r>
      <w:r w:rsidR="00CF68CC">
        <w:rPr>
          <w:rFonts w:ascii="Times New Roman" w:hAnsi="Times New Roman" w:cs="Times New Roman"/>
          <w:sz w:val="28"/>
        </w:rPr>
        <w:t>.</w:t>
      </w:r>
      <w:r w:rsidR="001F5F9F">
        <w:rPr>
          <w:rFonts w:ascii="Times New Roman" w:hAnsi="Times New Roman" w:cs="Times New Roman"/>
          <w:sz w:val="28"/>
        </w:rPr>
        <w:t xml:space="preserve"> </w:t>
      </w:r>
    </w:p>
    <w:p w:rsidR="008055AB" w:rsidRDefault="001F5F9F" w:rsidP="00CF68C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Авторы статьи согласны </w:t>
      </w:r>
      <w:r w:rsidR="00CF68CC">
        <w:rPr>
          <w:rFonts w:ascii="Times New Roman" w:hAnsi="Times New Roman" w:cs="Times New Roman"/>
          <w:sz w:val="28"/>
        </w:rPr>
        <w:t xml:space="preserve">с этими критериями, и они будут </w:t>
      </w:r>
      <w:r>
        <w:rPr>
          <w:rFonts w:ascii="Times New Roman" w:hAnsi="Times New Roman" w:cs="Times New Roman"/>
          <w:sz w:val="28"/>
        </w:rPr>
        <w:t>использованы в методике.</w:t>
      </w:r>
    </w:p>
    <w:p w:rsidR="008055AB" w:rsidRDefault="008055AB" w:rsidP="008055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Третий этап – </w:t>
      </w:r>
      <w:r w:rsidRPr="004F09F5">
        <w:rPr>
          <w:rFonts w:ascii="Times New Roman" w:hAnsi="Times New Roman" w:cs="Times New Roman"/>
          <w:b/>
          <w:sz w:val="28"/>
        </w:rPr>
        <w:t>выбор поставщика</w:t>
      </w:r>
      <w:r>
        <w:rPr>
          <w:rFonts w:ascii="Times New Roman" w:hAnsi="Times New Roman" w:cs="Times New Roman"/>
          <w:sz w:val="28"/>
        </w:rPr>
        <w:t xml:space="preserve"> является ключевым этапом в принятии решения. Его формально можно подразделить на две стадии:</w:t>
      </w:r>
    </w:p>
    <w:p w:rsidR="008055AB" w:rsidRDefault="008055AB" w:rsidP="001F5F9F">
      <w:pPr>
        <w:pStyle w:val="aa"/>
        <w:numPr>
          <w:ilvl w:val="1"/>
          <w:numId w:val="2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E01B42">
        <w:rPr>
          <w:rFonts w:ascii="Times New Roman" w:hAnsi="Times New Roman" w:cs="Times New Roman"/>
          <w:b/>
          <w:i/>
          <w:sz w:val="28"/>
        </w:rPr>
        <w:t>Оценка надежности поставщика.</w:t>
      </w:r>
      <w:r>
        <w:rPr>
          <w:rFonts w:ascii="Times New Roman" w:hAnsi="Times New Roman" w:cs="Times New Roman"/>
          <w:sz w:val="28"/>
        </w:rPr>
        <w:t xml:space="preserve"> Данная стадия является очень важной, так как во многом качество предоставляемых услуг зависит от порядочности поставщика. Необходимо тщательно исследовать всевозможных аутсорсеров не только с позиции цена/качество, но также принимать в расчет репутацию поставщиков на рынке, опыт выполнения задач. Полный перечень критериев, которые предполагается оценивать на данном этапе</w:t>
      </w:r>
      <w:r w:rsidR="00C46E28">
        <w:rPr>
          <w:rFonts w:ascii="Times New Roman" w:hAnsi="Times New Roman" w:cs="Times New Roman"/>
          <w:sz w:val="28"/>
        </w:rPr>
        <w:t xml:space="preserve"> представлен в таблице 3.</w:t>
      </w:r>
      <w:r>
        <w:rPr>
          <w:rFonts w:ascii="Times New Roman" w:hAnsi="Times New Roman" w:cs="Times New Roman"/>
          <w:sz w:val="28"/>
        </w:rPr>
        <w:t xml:space="preserve"> </w:t>
      </w:r>
    </w:p>
    <w:p w:rsidR="00C46E28" w:rsidRPr="00BB76F6" w:rsidRDefault="00C46E28" w:rsidP="00C46E28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30"/>
        </w:rPr>
      </w:pPr>
      <w:r w:rsidRPr="0095739D">
        <w:rPr>
          <w:sz w:val="28"/>
          <w:szCs w:val="30"/>
        </w:rPr>
        <w:t xml:space="preserve">Таблица </w:t>
      </w:r>
      <w:r>
        <w:rPr>
          <w:sz w:val="28"/>
          <w:szCs w:val="30"/>
        </w:rPr>
        <w:t>3</w:t>
      </w:r>
      <w:r w:rsidRPr="0095739D">
        <w:rPr>
          <w:sz w:val="28"/>
          <w:szCs w:val="30"/>
        </w:rPr>
        <w:t xml:space="preserve"> – </w:t>
      </w:r>
      <w:r>
        <w:rPr>
          <w:sz w:val="28"/>
          <w:szCs w:val="30"/>
        </w:rPr>
        <w:t>Критерии для оценки надежности поставщика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775"/>
      </w:tblGrid>
      <w:tr w:rsidR="00C46E28" w:rsidTr="00C46E28">
        <w:tc>
          <w:tcPr>
            <w:tcW w:w="2689" w:type="dxa"/>
          </w:tcPr>
          <w:p w:rsidR="00C46E28" w:rsidRPr="004B5AB7" w:rsidRDefault="00C46E28" w:rsidP="00DB30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5AB7"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6775" w:type="dxa"/>
          </w:tcPr>
          <w:p w:rsidR="00C46E28" w:rsidRPr="004B5AB7" w:rsidRDefault="00C46E28" w:rsidP="00DB30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5AB7">
              <w:rPr>
                <w:rFonts w:ascii="Times New Roman" w:hAnsi="Times New Roman" w:cs="Times New Roman"/>
                <w:b/>
                <w:sz w:val="24"/>
              </w:rPr>
              <w:t>Пояснение к оценке</w:t>
            </w:r>
          </w:p>
        </w:tc>
      </w:tr>
      <w:tr w:rsidR="00C46E28" w:rsidTr="00C46E28">
        <w:tc>
          <w:tcPr>
            <w:tcW w:w="2689" w:type="dxa"/>
          </w:tcPr>
          <w:p w:rsidR="00C46E28" w:rsidRPr="004B5AB7" w:rsidRDefault="00C46E28" w:rsidP="00DB3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Известность на рынке</w:t>
            </w:r>
          </w:p>
        </w:tc>
        <w:tc>
          <w:tcPr>
            <w:tcW w:w="6775" w:type="dxa"/>
          </w:tcPr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Известность фирмы на рынке является важным показателем успешности, так как косвенно указывает на финансовое положение и наличие у нее клиентов. Данный критерий показывает проводит ли фирма какие-либо рекламные кампании, знают ли о ней потенциальные клиенты. Также здесь может быть учтен отрицательный момент, например, если фирма имеет дурную славу, были громкие судебные иски и недовольные клиенты. 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оценки данного критерия можно следующим образом ранжировать шкалу: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 баллов – молодая фирма, имеющая плохую репутацию;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40 баллов –известная фирма, имеющая плохую репутацию;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60 баллов – неизвестная фирма;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80 баллов – фирма малоизвестна;</w:t>
            </w:r>
          </w:p>
          <w:p w:rsidR="00C46E28" w:rsidRPr="00A02556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90 баллов – известна в узких кругах</w:t>
            </w:r>
            <w:r w:rsidRPr="00A02556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100 – широко известная фирма.</w:t>
            </w:r>
          </w:p>
        </w:tc>
      </w:tr>
      <w:tr w:rsidR="00C46E28" w:rsidTr="00C46E28">
        <w:tc>
          <w:tcPr>
            <w:tcW w:w="2689" w:type="dxa"/>
          </w:tcPr>
          <w:p w:rsidR="00C46E28" w:rsidRPr="004B5AB7" w:rsidRDefault="00C46E28" w:rsidP="00DB3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 компании</w:t>
            </w:r>
          </w:p>
        </w:tc>
        <w:tc>
          <w:tcPr>
            <w:tcW w:w="6775" w:type="dxa"/>
          </w:tcPr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 больше положительный опыт компании в выполнении тех функций, которые Вы хотите передать на IT-аутсорсинг, тем больше вероятность успешного их выполнения. В данном случае можно использовать следующее распределение баллов: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 баллов – фирма имеет отрицательный опыт (есть сведения о проектах, которые фирма не выполнила);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40 баллов – фирма не имеет опыта выполнения подобных функций, либо опыт незначителен;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60 баллов – есть как положительный, так и отрицательный опыт выполнения функций;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 xml:space="preserve">61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80 баллов – только положительный опыт при малом количестве проектов;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lastRenderedPageBreak/>
              <w:t xml:space="preserve">81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90 баллов – преобладает положительный опыт при большом количестве проектов;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>91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100 – фирма имеет большой положительный опыт.</w:t>
            </w:r>
          </w:p>
        </w:tc>
      </w:tr>
      <w:tr w:rsidR="00C46E28" w:rsidTr="00C46E28">
        <w:tc>
          <w:tcPr>
            <w:tcW w:w="2689" w:type="dxa"/>
          </w:tcPr>
          <w:p w:rsidR="00C46E28" w:rsidRPr="004B5AB7" w:rsidRDefault="00C46E28" w:rsidP="00DB3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Гарантии качества</w:t>
            </w:r>
          </w:p>
        </w:tc>
        <w:tc>
          <w:tcPr>
            <w:tcW w:w="6775" w:type="dxa"/>
          </w:tcPr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Каждая фирма, передавая функцию на IT-аутсорсинг, хочет быть уверена, что функции будут выполнены на высоком уровне. Поэтому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аутсорсера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должны быть гарантии качества. Такими гарантиями может быть система менеджмента качества, соответствие ее стандартам. В данном случае применима следующая шкала: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 баллов –отсутствие каких-либо гарантий качества;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>21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40 баллов – прохождение курсов повышения квалификации персоналом, отсутствие СМК;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>41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60 баллов – наличие только СМК, но не соответствующей стандартам</w:t>
            </w:r>
            <w:r>
              <w:t xml:space="preserve"> </w:t>
            </w:r>
            <w:r w:rsidRPr="007847CB">
              <w:rPr>
                <w:rFonts w:ascii="Times New Roman" w:hAnsi="Times New Roman" w:cs="Times New Roman"/>
                <w:sz w:val="24"/>
              </w:rPr>
              <w:t>ISO-9001 или 9002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>61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80 баллов – возможность заключения договора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SLA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>81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90 баллов – наличие СМК, соответствующей стандартам;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>91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100 – наличие СМК, соответствующей стандартам и заключение договора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SLA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46E28" w:rsidTr="00C46E28">
        <w:tc>
          <w:tcPr>
            <w:tcW w:w="2689" w:type="dxa"/>
          </w:tcPr>
          <w:p w:rsidR="00C46E28" w:rsidRDefault="00C46E28" w:rsidP="00DB3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обслуживания клиента</w:t>
            </w:r>
          </w:p>
        </w:tc>
        <w:tc>
          <w:tcPr>
            <w:tcW w:w="6775" w:type="dxa"/>
          </w:tcPr>
          <w:p w:rsidR="00C46E28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Данный критерий показывает насколько бережно относится фирма к своим клиентам. Обслуживание дает косвенную характеристику общему квалификационному уровню работников фирмы. Для данного критерия применима следующая шкала оценки:</w:t>
            </w:r>
          </w:p>
          <w:p w:rsidR="00C46E28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0-20 баллов – очень низкий уровень обслуживания (долгое ожидание, неприветливый персонал, длительность обслуживания);</w:t>
            </w:r>
          </w:p>
          <w:p w:rsidR="00C46E28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40 баллов – низкий уровень обслуживания;</w:t>
            </w:r>
          </w:p>
          <w:p w:rsidR="00C46E28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60 баллов – средний уровень обслуживания;</w:t>
            </w:r>
          </w:p>
          <w:p w:rsidR="00C46E28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>61</w:t>
            </w:r>
            <w:r>
              <w:rPr>
                <w:rFonts w:ascii="Times New Roman" w:hAnsi="Times New Roman" w:cs="Times New Roman"/>
                <w:sz w:val="24"/>
              </w:rPr>
              <w:t xml:space="preserve"> – 80 баллов – обслуживание выше среднего;</w:t>
            </w:r>
          </w:p>
          <w:p w:rsidR="00C46E28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 xml:space="preserve">81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90 баллов – хороший уровень обслуживания;</w:t>
            </w:r>
          </w:p>
          <w:p w:rsidR="00C46E28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100 баллов – высокий уровень обслуживания.</w:t>
            </w:r>
          </w:p>
        </w:tc>
      </w:tr>
      <w:tr w:rsidR="00C46E28" w:rsidTr="00C46E28">
        <w:tc>
          <w:tcPr>
            <w:tcW w:w="2689" w:type="dxa"/>
          </w:tcPr>
          <w:p w:rsidR="00C46E28" w:rsidRDefault="00C46E28" w:rsidP="00C4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известных фирм в клиентах (партнерах)</w:t>
            </w:r>
          </w:p>
        </w:tc>
        <w:tc>
          <w:tcPr>
            <w:tcW w:w="6775" w:type="dxa"/>
          </w:tcPr>
          <w:p w:rsidR="00C46E28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Известные на рынке компании не будут связываться с непроверенными поставщиками, если не желают нанести ущерб своему имиджу, поэтому данный показатель является свидетельством надежности оцениваемого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аутсорсера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Для него применима следующая шкала оценки:</w:t>
            </w:r>
          </w:p>
          <w:p w:rsidR="00C46E28" w:rsidRPr="004B5AB7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0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20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отсутствие клиентов/партнеров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 xml:space="preserve">40 баллов – </w:t>
            </w:r>
            <w:r>
              <w:rPr>
                <w:rFonts w:ascii="Times New Roman" w:hAnsi="Times New Roman" w:cs="Times New Roman"/>
                <w:sz w:val="24"/>
              </w:rPr>
              <w:t>малое количество клиентов/партнеров, нет известных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>41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60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достаточное количество клиентов/партнеров, нет известных;</w:t>
            </w:r>
          </w:p>
          <w:p w:rsidR="00C46E28" w:rsidRPr="004B5AB7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>61</w:t>
            </w:r>
            <w:r w:rsidRPr="004B5AB7">
              <w:rPr>
                <w:rFonts w:ascii="Times New Roman" w:hAnsi="Times New Roman" w:cs="Times New Roman"/>
                <w:sz w:val="24"/>
              </w:rPr>
              <w:t xml:space="preserve"> – 80 баллов – </w:t>
            </w:r>
            <w:r>
              <w:rPr>
                <w:rFonts w:ascii="Times New Roman" w:hAnsi="Times New Roman" w:cs="Times New Roman"/>
                <w:sz w:val="24"/>
              </w:rPr>
              <w:t>достаточное число клиентов/партнеров, известные фирмы есть, но мало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 xml:space="preserve">81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90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есть постоянные известные клиенты/партнеры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117">
              <w:rPr>
                <w:rFonts w:ascii="Times New Roman" w:hAnsi="Times New Roman" w:cs="Times New Roman"/>
                <w:sz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 xml:space="preserve">100 баллов – </w:t>
            </w:r>
            <w:r>
              <w:rPr>
                <w:rFonts w:ascii="Times New Roman" w:hAnsi="Times New Roman" w:cs="Times New Roman"/>
                <w:sz w:val="24"/>
              </w:rPr>
              <w:t>в клиентах/партнерах преобладают известные фирмы.</w:t>
            </w:r>
          </w:p>
        </w:tc>
      </w:tr>
      <w:tr w:rsidR="00C46E28" w:rsidTr="00C46E28">
        <w:tc>
          <w:tcPr>
            <w:tcW w:w="2689" w:type="dxa"/>
          </w:tcPr>
          <w:p w:rsidR="00C46E28" w:rsidRDefault="00C46E28" w:rsidP="00C4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отзывов о компании</w:t>
            </w:r>
          </w:p>
        </w:tc>
        <w:tc>
          <w:tcPr>
            <w:tcW w:w="6775" w:type="dxa"/>
          </w:tcPr>
          <w:p w:rsidR="00C46E28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5731">
              <w:rPr>
                <w:rFonts w:ascii="Times New Roman" w:hAnsi="Times New Roman" w:cs="Times New Roman"/>
                <w:sz w:val="24"/>
              </w:rPr>
              <w:t>Отзывы бывших и настоящих клиентов – это очень хороший ориентир для фирм, ищущих поставщика, так как подразумевается независимая оценка сторонних компаний степени удовлетворенности от услуг конкретной фирмы.</w:t>
            </w:r>
            <w:r>
              <w:rPr>
                <w:rFonts w:ascii="Times New Roman" w:hAnsi="Times New Roman" w:cs="Times New Roman"/>
                <w:sz w:val="24"/>
              </w:rPr>
              <w:t xml:space="preserve"> В данном случае может быть применима следующий вариант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ранжирования значений:</w:t>
            </w:r>
          </w:p>
          <w:p w:rsidR="00C46E28" w:rsidRPr="004B5AB7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0-20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преимущественно отрицательные отзывы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2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 xml:space="preserve">40 баллов – </w:t>
            </w:r>
            <w:r>
              <w:rPr>
                <w:rFonts w:ascii="Times New Roman" w:hAnsi="Times New Roman" w:cs="Times New Roman"/>
                <w:sz w:val="24"/>
              </w:rPr>
              <w:t>нет отзывов, либо их мало и среди них есть отрицательные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4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60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приблизительно одинаковое количество положительных и отрицательных отзывов;</w:t>
            </w:r>
          </w:p>
          <w:p w:rsidR="00C46E28" w:rsidRPr="004B5AB7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6</w:t>
            </w:r>
            <w:r w:rsidRPr="003D5117">
              <w:rPr>
                <w:rFonts w:ascii="Times New Roman" w:hAnsi="Times New Roman" w:cs="Times New Roman"/>
                <w:sz w:val="24"/>
              </w:rPr>
              <w:t>1</w:t>
            </w:r>
            <w:r w:rsidRPr="004B5AB7">
              <w:rPr>
                <w:rFonts w:ascii="Times New Roman" w:hAnsi="Times New Roman" w:cs="Times New Roman"/>
                <w:sz w:val="24"/>
              </w:rPr>
              <w:t xml:space="preserve"> – 80 баллов – </w:t>
            </w:r>
            <w:r>
              <w:rPr>
                <w:rFonts w:ascii="Times New Roman" w:hAnsi="Times New Roman" w:cs="Times New Roman"/>
                <w:sz w:val="24"/>
              </w:rPr>
              <w:t>при малом количестве отзывов, все - положительные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8</w:t>
            </w:r>
            <w:r w:rsidRPr="003D511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3D51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90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большое количество положительных отзывов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100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преимущественно положительные отзывы.</w:t>
            </w:r>
          </w:p>
        </w:tc>
      </w:tr>
    </w:tbl>
    <w:p w:rsidR="00C46E28" w:rsidRPr="00C46E28" w:rsidRDefault="00C46E28" w:rsidP="00C46E28">
      <w:pPr>
        <w:rPr>
          <w:rFonts w:ascii="Times New Roman" w:hAnsi="Times New Roman" w:cs="Times New Roman"/>
          <w:sz w:val="28"/>
        </w:rPr>
      </w:pPr>
    </w:p>
    <w:p w:rsidR="008055AB" w:rsidRDefault="008055AB" w:rsidP="001F5F9F">
      <w:pPr>
        <w:pStyle w:val="aa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5415BF">
        <w:rPr>
          <w:rFonts w:ascii="Times New Roman" w:hAnsi="Times New Roman" w:cs="Times New Roman"/>
          <w:sz w:val="28"/>
        </w:rPr>
        <w:t>Для оценки критериев предполагается использовать экспертный метод. Каждый эксперт должен оценить важность предложенных критериев по сто балльной шкале. Результатом будет среднее арифметическое оценок всех экспертов.</w:t>
      </w:r>
    </w:p>
    <w:p w:rsidR="008055AB" w:rsidRDefault="008055AB" w:rsidP="001F5F9F">
      <w:pPr>
        <w:pStyle w:val="aa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5415BF">
        <w:rPr>
          <w:rFonts w:ascii="Times New Roman" w:hAnsi="Times New Roman" w:cs="Times New Roman"/>
          <w:sz w:val="28"/>
        </w:rPr>
        <w:t>Для того, чтобы результаты были достоверными, необходимо оценивать согласованность оценок экспертов. Это можно сделать при помощи коэффициента вариации.</w:t>
      </w:r>
    </w:p>
    <w:p w:rsidR="008055AB" w:rsidRDefault="008055AB" w:rsidP="001F5F9F">
      <w:pPr>
        <w:pStyle w:val="aa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результате, уровень надежности предполагается рассчитывать, как среднюю взвешенную оценок экспертов:</w:t>
      </w:r>
    </w:p>
    <w:p w:rsidR="008055AB" w:rsidRDefault="008055AB" w:rsidP="001F5F9F">
      <w:pPr>
        <w:pStyle w:val="aa"/>
        <w:spacing w:after="0" w:line="23" w:lineRule="atLeast"/>
        <w:ind w:left="0" w:firstLine="709"/>
        <w:jc w:val="right"/>
        <w:rPr>
          <w:rFonts w:ascii="Times New Roman" w:hAnsi="Times New Roman" w:cs="Times New Roman"/>
          <w:iCs/>
          <w:sz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R</m:t>
        </m:r>
      </m:oMath>
      <w:r w:rsidRPr="005415BF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  <w:sz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  <w:sz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1A6784">
        <w:rPr>
          <w:rFonts w:ascii="Times New Roman" w:hAnsi="Times New Roman" w:cs="Times New Roman"/>
          <w:iCs/>
          <w:sz w:val="28"/>
        </w:rPr>
        <w:t>,</w:t>
      </w:r>
      <w:r w:rsidR="001A6784">
        <w:rPr>
          <w:rFonts w:ascii="Times New Roman" w:hAnsi="Times New Roman" w:cs="Times New Roman"/>
          <w:iCs/>
          <w:sz w:val="28"/>
        </w:rPr>
        <w:tab/>
      </w:r>
      <w:r w:rsidR="001A6784">
        <w:rPr>
          <w:rFonts w:ascii="Times New Roman" w:hAnsi="Times New Roman" w:cs="Times New Roman"/>
          <w:iCs/>
          <w:sz w:val="28"/>
        </w:rPr>
        <w:tab/>
      </w:r>
      <w:r w:rsidR="001A6784">
        <w:rPr>
          <w:rFonts w:ascii="Times New Roman" w:hAnsi="Times New Roman" w:cs="Times New Roman"/>
          <w:iCs/>
          <w:sz w:val="28"/>
        </w:rPr>
        <w:tab/>
      </w:r>
      <w:r w:rsidR="001A6784">
        <w:rPr>
          <w:rFonts w:ascii="Times New Roman" w:hAnsi="Times New Roman" w:cs="Times New Roman"/>
          <w:iCs/>
          <w:sz w:val="28"/>
        </w:rPr>
        <w:tab/>
      </w:r>
      <w:r w:rsidR="001A6784">
        <w:rPr>
          <w:rFonts w:ascii="Times New Roman" w:hAnsi="Times New Roman" w:cs="Times New Roman"/>
          <w:iCs/>
          <w:sz w:val="28"/>
        </w:rPr>
        <w:tab/>
      </w:r>
      <w:r w:rsidR="001A6784">
        <w:rPr>
          <w:rFonts w:ascii="Times New Roman" w:hAnsi="Times New Roman" w:cs="Times New Roman"/>
          <w:iCs/>
          <w:sz w:val="28"/>
        </w:rPr>
        <w:tab/>
      </w:r>
      <w:r>
        <w:rPr>
          <w:rFonts w:ascii="Times New Roman" w:hAnsi="Times New Roman" w:cs="Times New Roman"/>
          <w:iCs/>
          <w:sz w:val="28"/>
        </w:rPr>
        <w:t>(1)</w:t>
      </w:r>
    </w:p>
    <w:p w:rsidR="008055AB" w:rsidRDefault="008055AB" w:rsidP="001F5F9F">
      <w:pPr>
        <w:pStyle w:val="aa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5415BF">
        <w:rPr>
          <w:rFonts w:ascii="Times New Roman" w:hAnsi="Times New Roman" w:cs="Times New Roman"/>
          <w:sz w:val="28"/>
        </w:rPr>
        <w:t>де</w:t>
      </w:r>
      <w:r>
        <w:rPr>
          <w:rFonts w:ascii="Times New Roman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</m:sSub>
      </m:oMath>
      <w:r w:rsidRPr="005415BF">
        <w:rPr>
          <w:rFonts w:ascii="Times New Roman" w:hAnsi="Times New Roman" w:cs="Times New Roman"/>
          <w:sz w:val="28"/>
        </w:rPr>
        <w:t xml:space="preserve"> - вес </w:t>
      </w:r>
      <w:proofErr w:type="spellStart"/>
      <w:r w:rsidRPr="005415BF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5415BF">
        <w:rPr>
          <w:rFonts w:ascii="Times New Roman" w:hAnsi="Times New Roman" w:cs="Times New Roman"/>
          <w:sz w:val="28"/>
        </w:rPr>
        <w:t>-ого показателя;</w:t>
      </w:r>
      <w:r>
        <w:rPr>
          <w:rFonts w:ascii="Times New Roman" w:hAnsi="Times New Roman" w:cs="Times New Roman"/>
          <w:sz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</m:sSub>
      </m:oMath>
      <w:r w:rsidRPr="005415BF">
        <w:rPr>
          <w:rFonts w:ascii="Times New Roman" w:hAnsi="Times New Roman" w:cs="Times New Roman"/>
          <w:sz w:val="28"/>
        </w:rPr>
        <w:t xml:space="preserve"> - значение </w:t>
      </w:r>
      <w:proofErr w:type="spellStart"/>
      <w:r w:rsidRPr="005415BF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5415BF">
        <w:rPr>
          <w:rFonts w:ascii="Times New Roman" w:hAnsi="Times New Roman" w:cs="Times New Roman"/>
          <w:sz w:val="28"/>
        </w:rPr>
        <w:t>-ого показателя,</w:t>
      </w:r>
      <w:r>
        <w:rPr>
          <w:rFonts w:ascii="Times New Roman" w:hAnsi="Times New Roman" w:cs="Times New Roman"/>
          <w:sz w:val="28"/>
        </w:rPr>
        <w:t xml:space="preserve"> </w:t>
      </w:r>
      <w:r w:rsidRPr="005415BF">
        <w:rPr>
          <w:rFonts w:ascii="Times New Roman" w:hAnsi="Times New Roman" w:cs="Times New Roman"/>
          <w:sz w:val="28"/>
          <w:lang w:val="en-US"/>
        </w:rPr>
        <w:t>N</w:t>
      </w:r>
      <w:r w:rsidRPr="005415BF">
        <w:rPr>
          <w:rFonts w:ascii="Times New Roman" w:hAnsi="Times New Roman" w:cs="Times New Roman"/>
          <w:sz w:val="28"/>
        </w:rPr>
        <w:t xml:space="preserve"> – количество критериев.</w:t>
      </w:r>
      <w:r>
        <w:rPr>
          <w:rFonts w:ascii="Times New Roman" w:hAnsi="Times New Roman" w:cs="Times New Roman"/>
          <w:sz w:val="28"/>
        </w:rPr>
        <w:t xml:space="preserve"> Возможные значения коэффициента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5415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приведен</w:t>
      </w:r>
      <w:r w:rsidR="00C46E28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ы</w:t>
      </w:r>
      <w:r w:rsidR="00C46E2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 </w:t>
      </w:r>
      <w:r w:rsidR="0095739D">
        <w:rPr>
          <w:rFonts w:ascii="Times New Roman" w:hAnsi="Times New Roman" w:cs="Times New Roman"/>
          <w:sz w:val="28"/>
        </w:rPr>
        <w:t>таблице</w:t>
      </w:r>
      <w:r>
        <w:rPr>
          <w:rFonts w:ascii="Times New Roman" w:hAnsi="Times New Roman" w:cs="Times New Roman"/>
          <w:sz w:val="28"/>
        </w:rPr>
        <w:t xml:space="preserve"> </w:t>
      </w:r>
      <w:r w:rsidR="00C46E28">
        <w:rPr>
          <w:rFonts w:ascii="Times New Roman" w:hAnsi="Times New Roman" w:cs="Times New Roman"/>
          <w:sz w:val="28"/>
        </w:rPr>
        <w:t xml:space="preserve">4, взяты из работы </w:t>
      </w:r>
      <w:r w:rsidR="00C46E28" w:rsidRPr="00CF68CC">
        <w:rPr>
          <w:rFonts w:ascii="Times New Roman" w:hAnsi="Times New Roman" w:cs="Times New Roman"/>
          <w:sz w:val="28"/>
        </w:rPr>
        <w:t>Котляров</w:t>
      </w:r>
      <w:r w:rsidR="00C46E28">
        <w:rPr>
          <w:rFonts w:ascii="Times New Roman" w:hAnsi="Times New Roman" w:cs="Times New Roman"/>
          <w:sz w:val="28"/>
        </w:rPr>
        <w:t>а</w:t>
      </w:r>
      <w:r w:rsidR="00C46E28" w:rsidRPr="00CF68CC">
        <w:rPr>
          <w:rFonts w:ascii="Times New Roman" w:hAnsi="Times New Roman" w:cs="Times New Roman"/>
          <w:sz w:val="28"/>
        </w:rPr>
        <w:t xml:space="preserve"> И. Д. [</w:t>
      </w:r>
      <w:r w:rsidR="00C46E28">
        <w:rPr>
          <w:rFonts w:ascii="Times New Roman" w:hAnsi="Times New Roman" w:cs="Times New Roman"/>
          <w:sz w:val="28"/>
        </w:rPr>
        <w:t>3</w:t>
      </w:r>
      <w:r w:rsidR="00C46E28" w:rsidRPr="00CF68CC">
        <w:rPr>
          <w:rFonts w:ascii="Times New Roman" w:hAnsi="Times New Roman" w:cs="Times New Roman"/>
          <w:sz w:val="28"/>
        </w:rPr>
        <w:t>]</w:t>
      </w:r>
      <w:r w:rsidR="00C46E28">
        <w:rPr>
          <w:rFonts w:ascii="Times New Roman" w:hAnsi="Times New Roman" w:cs="Times New Roman"/>
          <w:sz w:val="28"/>
        </w:rPr>
        <w:t xml:space="preserve">, но значения интервалов были скорректированы авторами статьи. </w:t>
      </w:r>
    </w:p>
    <w:p w:rsidR="00CB6E33" w:rsidRPr="003938B6" w:rsidRDefault="0095739D" w:rsidP="00CB6E33">
      <w:pPr>
        <w:pStyle w:val="a3"/>
        <w:spacing w:before="0" w:beforeAutospacing="0" w:after="0" w:afterAutospacing="0" w:line="360" w:lineRule="auto"/>
        <w:jc w:val="center"/>
        <w:rPr>
          <w:color w:val="FF0000"/>
          <w:sz w:val="28"/>
          <w:szCs w:val="30"/>
        </w:rPr>
      </w:pPr>
      <w:r w:rsidRPr="0095739D">
        <w:rPr>
          <w:sz w:val="28"/>
          <w:szCs w:val="30"/>
        </w:rPr>
        <w:t xml:space="preserve">Таблица </w:t>
      </w:r>
      <w:r w:rsidR="00C46E28">
        <w:rPr>
          <w:sz w:val="28"/>
          <w:szCs w:val="30"/>
        </w:rPr>
        <w:t>4</w:t>
      </w:r>
      <w:r w:rsidRPr="0095739D">
        <w:rPr>
          <w:sz w:val="28"/>
          <w:szCs w:val="30"/>
        </w:rPr>
        <w:t xml:space="preserve"> – </w:t>
      </w:r>
      <w:r>
        <w:rPr>
          <w:sz w:val="28"/>
        </w:rPr>
        <w:t xml:space="preserve">Уровень надежности </w:t>
      </w:r>
      <w:proofErr w:type="spellStart"/>
      <w:r>
        <w:rPr>
          <w:sz w:val="28"/>
        </w:rPr>
        <w:t>аутсорсера</w:t>
      </w:r>
      <w:proofErr w:type="spellEnd"/>
      <w:r w:rsidRPr="00725731">
        <w:rPr>
          <w:sz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CF68CC" w:rsidRPr="008B0035" w:rsidTr="008B0035">
        <w:tc>
          <w:tcPr>
            <w:tcW w:w="3190" w:type="dxa"/>
          </w:tcPr>
          <w:p w:rsidR="00CF68CC" w:rsidRPr="008B0035" w:rsidRDefault="00CF68CC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>R, баллы</w:t>
            </w:r>
          </w:p>
        </w:tc>
        <w:tc>
          <w:tcPr>
            <w:tcW w:w="2872" w:type="dxa"/>
          </w:tcPr>
          <w:p w:rsidR="00CF68CC" w:rsidRPr="008B0035" w:rsidRDefault="00CF68CC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  <w:tc>
          <w:tcPr>
            <w:tcW w:w="3509" w:type="dxa"/>
          </w:tcPr>
          <w:p w:rsidR="00CF68CC" w:rsidRPr="008B0035" w:rsidRDefault="00CF68CC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 xml:space="preserve">Пояснение </w:t>
            </w:r>
          </w:p>
        </w:tc>
      </w:tr>
      <w:tr w:rsidR="00CF68CC" w:rsidRPr="008B0035" w:rsidTr="008B0035">
        <w:tc>
          <w:tcPr>
            <w:tcW w:w="3190" w:type="dxa"/>
          </w:tcPr>
          <w:p w:rsidR="008B0035" w:rsidRDefault="008B0035" w:rsidP="008B003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035" w:rsidRPr="008B0035" w:rsidRDefault="008B0035" w:rsidP="008B003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>91-100</w:t>
            </w:r>
          </w:p>
        </w:tc>
        <w:tc>
          <w:tcPr>
            <w:tcW w:w="2872" w:type="dxa"/>
          </w:tcPr>
          <w:p w:rsid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8CC" w:rsidRP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 xml:space="preserve">Абсолютно надежный </w:t>
            </w:r>
            <w:proofErr w:type="spellStart"/>
            <w:r w:rsidRPr="008B0035">
              <w:rPr>
                <w:rFonts w:ascii="Times New Roman" w:hAnsi="Times New Roman" w:cs="Times New Roman"/>
                <w:sz w:val="24"/>
              </w:rPr>
              <w:t>аутсорсер</w:t>
            </w:r>
            <w:proofErr w:type="spellEnd"/>
          </w:p>
        </w:tc>
        <w:tc>
          <w:tcPr>
            <w:tcW w:w="3509" w:type="dxa"/>
          </w:tcPr>
          <w:p w:rsidR="00CF68CC" w:rsidRP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>Большой опыт.</w:t>
            </w:r>
          </w:p>
          <w:p w:rsidR="008B0035" w:rsidRP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>Хорошая репутация.</w:t>
            </w:r>
          </w:p>
          <w:p w:rsidR="008B0035" w:rsidRP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>Клиенты – известные фирмы.</w:t>
            </w:r>
          </w:p>
        </w:tc>
      </w:tr>
      <w:tr w:rsidR="00CF68CC" w:rsidRPr="008B0035" w:rsidTr="008B0035">
        <w:tc>
          <w:tcPr>
            <w:tcW w:w="3190" w:type="dxa"/>
          </w:tcPr>
          <w:p w:rsid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8CC" w:rsidRP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>81-90</w:t>
            </w:r>
          </w:p>
        </w:tc>
        <w:tc>
          <w:tcPr>
            <w:tcW w:w="2872" w:type="dxa"/>
          </w:tcPr>
          <w:p w:rsidR="008B0035" w:rsidRDefault="008B0035" w:rsidP="008B003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8CC" w:rsidRPr="008B0035" w:rsidRDefault="008B0035" w:rsidP="008B003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B0035">
              <w:rPr>
                <w:rFonts w:ascii="Times New Roman" w:hAnsi="Times New Roman" w:cs="Times New Roman"/>
                <w:sz w:val="24"/>
              </w:rPr>
              <w:t xml:space="preserve">адежный </w:t>
            </w:r>
            <w:proofErr w:type="spellStart"/>
            <w:r w:rsidRPr="008B0035">
              <w:rPr>
                <w:rFonts w:ascii="Times New Roman" w:hAnsi="Times New Roman" w:cs="Times New Roman"/>
                <w:sz w:val="24"/>
              </w:rPr>
              <w:t>аутсорсер</w:t>
            </w:r>
            <w:proofErr w:type="spellEnd"/>
          </w:p>
        </w:tc>
        <w:tc>
          <w:tcPr>
            <w:tcW w:w="3509" w:type="dxa"/>
          </w:tcPr>
          <w:p w:rsidR="008B0035" w:rsidRP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>Хорошая репутация.</w:t>
            </w:r>
          </w:p>
          <w:p w:rsid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Достаточный</w:t>
            </w:r>
            <w:r w:rsidRPr="008B0035">
              <w:rPr>
                <w:rFonts w:ascii="Times New Roman" w:hAnsi="Times New Roman" w:cs="Times New Roman"/>
                <w:sz w:val="24"/>
              </w:rPr>
              <w:t xml:space="preserve"> опыт.</w:t>
            </w:r>
          </w:p>
          <w:p w:rsidR="00CF68CC" w:rsidRP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целом положительные отзывы к</w:t>
            </w:r>
            <w:r w:rsidRPr="008B0035">
              <w:rPr>
                <w:rFonts w:ascii="Times New Roman" w:hAnsi="Times New Roman" w:cs="Times New Roman"/>
                <w:sz w:val="24"/>
              </w:rPr>
              <w:t>лиент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B003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F68CC" w:rsidRPr="008B0035" w:rsidTr="008B0035">
        <w:tc>
          <w:tcPr>
            <w:tcW w:w="3190" w:type="dxa"/>
          </w:tcPr>
          <w:p w:rsid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8CC" w:rsidRP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>61-80</w:t>
            </w:r>
          </w:p>
        </w:tc>
        <w:tc>
          <w:tcPr>
            <w:tcW w:w="2872" w:type="dxa"/>
          </w:tcPr>
          <w:p w:rsidR="008B0035" w:rsidRDefault="008B0035" w:rsidP="008B003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68CC" w:rsidRPr="008B0035" w:rsidRDefault="008B0035" w:rsidP="008B003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Сравнительно н</w:t>
            </w:r>
            <w:r w:rsidRPr="008B0035">
              <w:rPr>
                <w:rFonts w:ascii="Times New Roman" w:hAnsi="Times New Roman" w:cs="Times New Roman"/>
                <w:sz w:val="24"/>
              </w:rPr>
              <w:t xml:space="preserve">адежный </w:t>
            </w:r>
            <w:proofErr w:type="spellStart"/>
            <w:r w:rsidRPr="008B0035">
              <w:rPr>
                <w:rFonts w:ascii="Times New Roman" w:hAnsi="Times New Roman" w:cs="Times New Roman"/>
                <w:sz w:val="24"/>
              </w:rPr>
              <w:t>аутсорсер</w:t>
            </w:r>
            <w:proofErr w:type="spellEnd"/>
          </w:p>
        </w:tc>
        <w:tc>
          <w:tcPr>
            <w:tcW w:w="3509" w:type="dxa"/>
          </w:tcPr>
          <w:p w:rsidR="008B0035" w:rsidRP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Умеренный</w:t>
            </w:r>
            <w:r w:rsidRPr="008B0035">
              <w:rPr>
                <w:rFonts w:ascii="Times New Roman" w:hAnsi="Times New Roman" w:cs="Times New Roman"/>
                <w:sz w:val="24"/>
              </w:rPr>
              <w:t xml:space="preserve"> опыт.</w:t>
            </w:r>
          </w:p>
          <w:p w:rsid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B0035">
              <w:rPr>
                <w:rFonts w:ascii="Times New Roman" w:hAnsi="Times New Roman" w:cs="Times New Roman"/>
                <w:sz w:val="24"/>
              </w:rPr>
              <w:t>звестные фирмы</w:t>
            </w:r>
            <w:r>
              <w:rPr>
                <w:rFonts w:ascii="Times New Roman" w:hAnsi="Times New Roman" w:cs="Times New Roman"/>
                <w:sz w:val="24"/>
              </w:rPr>
              <w:t xml:space="preserve"> – редкие к</w:t>
            </w:r>
            <w:r w:rsidRPr="008B0035">
              <w:rPr>
                <w:rFonts w:ascii="Times New Roman" w:hAnsi="Times New Roman" w:cs="Times New Roman"/>
                <w:sz w:val="24"/>
              </w:rPr>
              <w:t>лиенты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68CC" w:rsidRP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Положительных отзывов больше, чем отрицательных</w:t>
            </w:r>
            <w:r w:rsidRPr="008B003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F68CC" w:rsidRPr="008B0035" w:rsidTr="008B0035">
        <w:tc>
          <w:tcPr>
            <w:tcW w:w="3190" w:type="dxa"/>
          </w:tcPr>
          <w:p w:rsid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8CC" w:rsidRP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>41-60</w:t>
            </w:r>
          </w:p>
        </w:tc>
        <w:tc>
          <w:tcPr>
            <w:tcW w:w="2872" w:type="dxa"/>
          </w:tcPr>
          <w:p w:rsid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8CC" w:rsidRP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Сравнительно нен</w:t>
            </w:r>
            <w:r w:rsidRPr="008B0035">
              <w:rPr>
                <w:rFonts w:ascii="Times New Roman" w:hAnsi="Times New Roman" w:cs="Times New Roman"/>
                <w:sz w:val="24"/>
              </w:rPr>
              <w:t xml:space="preserve">адежный </w:t>
            </w:r>
            <w:proofErr w:type="spellStart"/>
            <w:r w:rsidRPr="008B0035">
              <w:rPr>
                <w:rFonts w:ascii="Times New Roman" w:hAnsi="Times New Roman" w:cs="Times New Roman"/>
                <w:sz w:val="24"/>
              </w:rPr>
              <w:t>аутсорсер</w:t>
            </w:r>
            <w:proofErr w:type="spellEnd"/>
          </w:p>
        </w:tc>
        <w:tc>
          <w:tcPr>
            <w:tcW w:w="3509" w:type="dxa"/>
          </w:tcPr>
          <w:p w:rsid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</w:t>
            </w:r>
            <w:r w:rsidRPr="008B0035">
              <w:rPr>
                <w:rFonts w:ascii="Times New Roman" w:hAnsi="Times New Roman" w:cs="Times New Roman"/>
                <w:sz w:val="24"/>
              </w:rPr>
              <w:t xml:space="preserve"> опыт.</w:t>
            </w:r>
          </w:p>
          <w:p w:rsidR="00CF68CC" w:rsidRP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римерно равное число п</w:t>
            </w:r>
            <w:r w:rsidRPr="008B0035">
              <w:rPr>
                <w:rFonts w:ascii="Times New Roman" w:hAnsi="Times New Roman" w:cs="Times New Roman"/>
                <w:sz w:val="24"/>
              </w:rPr>
              <w:t>оложительных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8B0035">
              <w:rPr>
                <w:rFonts w:ascii="Times New Roman" w:hAnsi="Times New Roman" w:cs="Times New Roman"/>
                <w:sz w:val="24"/>
              </w:rPr>
              <w:t xml:space="preserve"> отрицательны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0035">
              <w:rPr>
                <w:rFonts w:ascii="Times New Roman" w:hAnsi="Times New Roman" w:cs="Times New Roman"/>
                <w:sz w:val="24"/>
              </w:rPr>
              <w:t>отзыв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B003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F68CC" w:rsidRPr="008B0035" w:rsidTr="008B0035">
        <w:tc>
          <w:tcPr>
            <w:tcW w:w="3190" w:type="dxa"/>
          </w:tcPr>
          <w:p w:rsid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8CC" w:rsidRP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>21-40</w:t>
            </w:r>
          </w:p>
        </w:tc>
        <w:tc>
          <w:tcPr>
            <w:tcW w:w="2872" w:type="dxa"/>
          </w:tcPr>
          <w:p w:rsid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8CC" w:rsidRP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Нен</w:t>
            </w:r>
            <w:r w:rsidRPr="008B0035">
              <w:rPr>
                <w:rFonts w:ascii="Times New Roman" w:hAnsi="Times New Roman" w:cs="Times New Roman"/>
                <w:sz w:val="24"/>
              </w:rPr>
              <w:t xml:space="preserve">адежный </w:t>
            </w:r>
            <w:proofErr w:type="spellStart"/>
            <w:r w:rsidRPr="008B0035">
              <w:rPr>
                <w:rFonts w:ascii="Times New Roman" w:hAnsi="Times New Roman" w:cs="Times New Roman"/>
                <w:sz w:val="24"/>
              </w:rPr>
              <w:t>аутсорсер</w:t>
            </w:r>
            <w:proofErr w:type="spellEnd"/>
          </w:p>
        </w:tc>
        <w:tc>
          <w:tcPr>
            <w:tcW w:w="3509" w:type="dxa"/>
          </w:tcPr>
          <w:p w:rsid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Преобладание негативных отзывов.</w:t>
            </w:r>
          </w:p>
          <w:p w:rsidR="008B0035" w:rsidRP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</w:t>
            </w:r>
            <w:r w:rsidRPr="008B0035">
              <w:rPr>
                <w:rFonts w:ascii="Times New Roman" w:hAnsi="Times New Roman" w:cs="Times New Roman"/>
                <w:sz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B0035">
              <w:rPr>
                <w:rFonts w:ascii="Times New Roman" w:hAnsi="Times New Roman" w:cs="Times New Roman"/>
                <w:sz w:val="24"/>
              </w:rPr>
              <w:t>.</w:t>
            </w:r>
          </w:p>
          <w:p w:rsidR="00CF68CC" w:rsidRP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lastRenderedPageBreak/>
              <w:t>Клиенты – малоизвестные фирмы.</w:t>
            </w:r>
          </w:p>
        </w:tc>
      </w:tr>
      <w:tr w:rsidR="00CF68CC" w:rsidRPr="008B0035" w:rsidTr="008B0035">
        <w:tc>
          <w:tcPr>
            <w:tcW w:w="3190" w:type="dxa"/>
          </w:tcPr>
          <w:p w:rsid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8CC" w:rsidRP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>0-20</w:t>
            </w:r>
          </w:p>
        </w:tc>
        <w:tc>
          <w:tcPr>
            <w:tcW w:w="2872" w:type="dxa"/>
          </w:tcPr>
          <w:p w:rsid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8CC" w:rsidRPr="008B0035" w:rsidRDefault="008B0035" w:rsidP="001F5F9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B0035">
              <w:rPr>
                <w:rFonts w:ascii="Times New Roman" w:hAnsi="Times New Roman" w:cs="Times New Roman"/>
                <w:sz w:val="24"/>
              </w:rPr>
              <w:t xml:space="preserve">Абсолютно </w:t>
            </w:r>
            <w:r>
              <w:rPr>
                <w:rFonts w:ascii="Times New Roman" w:hAnsi="Times New Roman" w:cs="Times New Roman"/>
                <w:sz w:val="24"/>
              </w:rPr>
              <w:t>не</w:t>
            </w:r>
            <w:r w:rsidRPr="008B0035">
              <w:rPr>
                <w:rFonts w:ascii="Times New Roman" w:hAnsi="Times New Roman" w:cs="Times New Roman"/>
                <w:sz w:val="24"/>
              </w:rPr>
              <w:t xml:space="preserve">надежный </w:t>
            </w:r>
            <w:proofErr w:type="spellStart"/>
            <w:r w:rsidRPr="008B0035">
              <w:rPr>
                <w:rFonts w:ascii="Times New Roman" w:hAnsi="Times New Roman" w:cs="Times New Roman"/>
                <w:sz w:val="24"/>
              </w:rPr>
              <w:t>аутсорсер</w:t>
            </w:r>
            <w:proofErr w:type="spellEnd"/>
          </w:p>
        </w:tc>
        <w:tc>
          <w:tcPr>
            <w:tcW w:w="3509" w:type="dxa"/>
          </w:tcPr>
          <w:p w:rsid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ресурсов для оказания услуг.</w:t>
            </w:r>
          </w:p>
          <w:p w:rsid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</w:t>
            </w:r>
            <w:r w:rsidRPr="008B0035">
              <w:rPr>
                <w:rFonts w:ascii="Times New Roman" w:hAnsi="Times New Roman" w:cs="Times New Roman"/>
                <w:sz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B0035">
              <w:rPr>
                <w:rFonts w:ascii="Times New Roman" w:hAnsi="Times New Roman" w:cs="Times New Roman"/>
                <w:sz w:val="24"/>
              </w:rPr>
              <w:t>.</w:t>
            </w:r>
          </w:p>
          <w:p w:rsidR="00CF68CC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к</w:t>
            </w:r>
            <w:r w:rsidRPr="008B0035">
              <w:rPr>
                <w:rFonts w:ascii="Times New Roman" w:hAnsi="Times New Roman" w:cs="Times New Roman"/>
                <w:sz w:val="24"/>
              </w:rPr>
              <w:t>лиент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8B0035">
              <w:rPr>
                <w:rFonts w:ascii="Times New Roman" w:hAnsi="Times New Roman" w:cs="Times New Roman"/>
                <w:sz w:val="24"/>
              </w:rPr>
              <w:t>.</w:t>
            </w:r>
          </w:p>
          <w:p w:rsid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Сравнительно низкие цены.</w:t>
            </w:r>
          </w:p>
          <w:p w:rsidR="008B0035" w:rsidRPr="008B0035" w:rsidRDefault="008B0035" w:rsidP="008B0035">
            <w:pPr>
              <w:pStyle w:val="aa"/>
              <w:numPr>
                <w:ilvl w:val="0"/>
                <w:numId w:val="32"/>
              </w:numPr>
              <w:spacing w:line="23" w:lineRule="atLeast"/>
              <w:ind w:left="-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Нестабильное финансовое положение.</w:t>
            </w:r>
          </w:p>
        </w:tc>
      </w:tr>
    </w:tbl>
    <w:p w:rsidR="0095739D" w:rsidRPr="00725731" w:rsidRDefault="0095739D" w:rsidP="001F5F9F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</w:rPr>
      </w:pPr>
    </w:p>
    <w:p w:rsidR="00EF7934" w:rsidRPr="00C46E28" w:rsidRDefault="008055AB" w:rsidP="00C46E28">
      <w:pPr>
        <w:pStyle w:val="aa"/>
        <w:numPr>
          <w:ilvl w:val="1"/>
          <w:numId w:val="27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4F09F5">
        <w:rPr>
          <w:rFonts w:ascii="Times New Roman" w:hAnsi="Times New Roman" w:cs="Times New Roman"/>
          <w:b/>
          <w:i/>
          <w:sz w:val="28"/>
        </w:rPr>
        <w:t>Оценка рисков ненадлежащего выполнения функции.</w:t>
      </w:r>
      <w:r w:rsidRPr="00E01B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Данный пункт также подразумевает оценку критериев, описывающих основные характеристики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 xml:space="preserve">функций, при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>аутсорсинг</w:t>
      </w:r>
      <w:r w:rsidR="00EF7934">
        <w:rPr>
          <w:rFonts w:ascii="Times New Roman" w:hAnsi="Times New Roman" w:cs="Times New Roman"/>
          <w:sz w:val="28"/>
        </w:rPr>
        <w:t xml:space="preserve">е и собственном </w:t>
      </w:r>
      <w:r w:rsidR="003B0C5E">
        <w:rPr>
          <w:rFonts w:ascii="Times New Roman" w:hAnsi="Times New Roman" w:cs="Times New Roman"/>
          <w:sz w:val="28"/>
        </w:rPr>
        <w:t>IT-</w:t>
      </w:r>
      <w:r w:rsidR="00EF7934">
        <w:rPr>
          <w:rFonts w:ascii="Times New Roman" w:hAnsi="Times New Roman" w:cs="Times New Roman"/>
          <w:sz w:val="28"/>
        </w:rPr>
        <w:t xml:space="preserve">отделе. </w:t>
      </w:r>
      <w:r w:rsidR="00EF7934" w:rsidRPr="00EF7934">
        <w:rPr>
          <w:rFonts w:ascii="Times New Roman" w:hAnsi="Times New Roman" w:cs="Times New Roman"/>
          <w:sz w:val="28"/>
          <w:szCs w:val="28"/>
        </w:rPr>
        <w:t>Критерии выполнения IT-функций</w:t>
      </w:r>
      <w:r w:rsidR="00EF7934">
        <w:rPr>
          <w:rFonts w:ascii="Times New Roman" w:hAnsi="Times New Roman" w:cs="Times New Roman"/>
          <w:sz w:val="28"/>
          <w:szCs w:val="28"/>
        </w:rPr>
        <w:t xml:space="preserve"> </w:t>
      </w:r>
      <w:r w:rsidR="00C46E28">
        <w:rPr>
          <w:rFonts w:ascii="Times New Roman" w:hAnsi="Times New Roman" w:cs="Times New Roman"/>
          <w:sz w:val="28"/>
          <w:szCs w:val="28"/>
        </w:rPr>
        <w:t>представлены в таблице 5.</w:t>
      </w:r>
    </w:p>
    <w:p w:rsidR="00C46E28" w:rsidRPr="00C46E28" w:rsidRDefault="00C46E28" w:rsidP="00C46E2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46E28">
        <w:rPr>
          <w:rFonts w:ascii="Times New Roman" w:hAnsi="Times New Roman" w:cs="Times New Roman"/>
          <w:sz w:val="28"/>
          <w:szCs w:val="30"/>
        </w:rPr>
        <w:t>Таблица 5 –</w:t>
      </w:r>
      <w:r w:rsidRPr="0095739D">
        <w:rPr>
          <w:sz w:val="28"/>
          <w:szCs w:val="30"/>
        </w:rPr>
        <w:t xml:space="preserve"> </w:t>
      </w:r>
      <w:r w:rsidRPr="00C46E28">
        <w:rPr>
          <w:rFonts w:ascii="Times New Roman" w:hAnsi="Times New Roman" w:cs="Times New Roman"/>
          <w:sz w:val="28"/>
          <w:szCs w:val="28"/>
        </w:rPr>
        <w:t>Критерии выполнения IT-функций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972"/>
        <w:gridCol w:w="6634"/>
      </w:tblGrid>
      <w:tr w:rsidR="00C46E28" w:rsidTr="00C46E28">
        <w:tc>
          <w:tcPr>
            <w:tcW w:w="2972" w:type="dxa"/>
          </w:tcPr>
          <w:p w:rsidR="00C46E28" w:rsidRPr="004B5AB7" w:rsidRDefault="00C46E28" w:rsidP="00DB30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5AB7"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6634" w:type="dxa"/>
          </w:tcPr>
          <w:p w:rsidR="00C46E28" w:rsidRPr="004B5AB7" w:rsidRDefault="00C46E28" w:rsidP="00DB30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5AB7">
              <w:rPr>
                <w:rFonts w:ascii="Times New Roman" w:hAnsi="Times New Roman" w:cs="Times New Roman"/>
                <w:b/>
                <w:sz w:val="24"/>
              </w:rPr>
              <w:t>Пояснение к оценке</w:t>
            </w:r>
          </w:p>
        </w:tc>
      </w:tr>
      <w:tr w:rsidR="00C46E28" w:rsidTr="00C46E28">
        <w:tc>
          <w:tcPr>
            <w:tcW w:w="2972" w:type="dxa"/>
          </w:tcPr>
          <w:p w:rsidR="00C46E28" w:rsidRPr="001F75D1" w:rsidRDefault="00C46E28" w:rsidP="00DB3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Профессиональный уровень сотрудников</w:t>
            </w:r>
          </w:p>
          <w:p w:rsidR="00C46E28" w:rsidRPr="001F75D1" w:rsidRDefault="00C46E28" w:rsidP="00DB30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4" w:type="dxa"/>
          </w:tcPr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Данный показатель является одним из самых важных. Необходимо четко представлять какого уровня сотрудник подойдет для выполнения данной функции, при этом не стоит, как и недооценивать сложность функции и требуемый квалификационный уровень сотрудника, так и переоценивать.  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оценки данного критерия можно следующим образом ранжировать шкалу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 баллов – низкий квалификационный уровень сотрудников;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40 баллов – средне профессиональное образование;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60 баллов – средне профессиональное образование, наличие курсов повышения квалификации;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80 баллов – средне профессиональное образование, большой опыт, наличие курсов повышения квалификации;</w:t>
            </w:r>
          </w:p>
          <w:p w:rsidR="00C46E28" w:rsidRPr="00A02556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90 баллов – высшее образование, наличие курсов повышения квалификации</w:t>
            </w:r>
            <w:r w:rsidRPr="00A02556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100 – высшее образование, большой опыт работы, курсы повышения квалификации.</w:t>
            </w:r>
          </w:p>
        </w:tc>
      </w:tr>
      <w:tr w:rsidR="00C46E28" w:rsidTr="00C46E28">
        <w:tc>
          <w:tcPr>
            <w:tcW w:w="2972" w:type="dxa"/>
          </w:tcPr>
          <w:p w:rsidR="00C46E28" w:rsidRPr="004B5AB7" w:rsidRDefault="00C46E28" w:rsidP="00DB3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технического и программного оснащения</w:t>
            </w:r>
          </w:p>
        </w:tc>
        <w:tc>
          <w:tcPr>
            <w:tcW w:w="6634" w:type="dxa"/>
          </w:tcPr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Данный показатель также является очень важным и значимым.</w:t>
            </w:r>
            <w:r>
              <w:t xml:space="preserve"> </w:t>
            </w:r>
            <w:r w:rsidRPr="000D6C24">
              <w:rPr>
                <w:rFonts w:ascii="Times New Roman" w:hAnsi="Times New Roman" w:cs="Times New Roman"/>
                <w:sz w:val="24"/>
              </w:rPr>
              <w:t>Ведь даже при наличии квалифицированных специалистов, но старой техники, вряд ли получится качественно выполнять функции. Особенно если речь идет о создании ПО, которое может оказаться несовместимым с о</w:t>
            </w:r>
            <w:r>
              <w:rPr>
                <w:rFonts w:ascii="Times New Roman" w:hAnsi="Times New Roman" w:cs="Times New Roman"/>
                <w:sz w:val="24"/>
              </w:rPr>
              <w:t>борудованием компании-заказчика. В данном случае можно использовать следующее распределение баллов: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 баллов – устаревшая техника и программное оснащение, обновления не производятся;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40 баллов – несовременная техника и программное обеспечение, редкие обновления;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60 баллов – современная техника, устаревшее программное обеспечение, редкие обновления;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80 баллов – современная техника и программное обеспечение, редкие обновления;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90 баллов – современная техника и программное обеспечение, частые обновления;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100 – новейшая техника и программное обеспечение, постоянное отслеживание обновлений.</w:t>
            </w:r>
          </w:p>
        </w:tc>
      </w:tr>
      <w:tr w:rsidR="00C46E28" w:rsidTr="00C46E28">
        <w:tc>
          <w:tcPr>
            <w:tcW w:w="2972" w:type="dxa"/>
          </w:tcPr>
          <w:p w:rsidR="00C46E28" w:rsidRPr="004B5AB7" w:rsidRDefault="00C46E28" w:rsidP="00DB3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Уровень соответствия работ требованиям</w:t>
            </w:r>
          </w:p>
        </w:tc>
        <w:tc>
          <w:tcPr>
            <w:tcW w:w="6634" w:type="dxa"/>
          </w:tcPr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заказчик хочет, чтобы все его требования были выполнены, поэтому данный показатель является очень важным при оценке выполнения функции. В данном случае применима следующая шкала: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6F161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F161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 баллов – полное несоответствие требованиям;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40 баллов – преимущественно работа не соответствует требованиям;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60 баллов – средний уровень соответствия требованиям;</w:t>
            </w:r>
          </w:p>
          <w:p w:rsidR="00C46E28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80 баллов – уровень соответствия требованиям – выше среднего;</w:t>
            </w:r>
          </w:p>
          <w:p w:rsidR="00C46E28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90 баллов – преимущественно работа соответствует требованиям;</w:t>
            </w:r>
          </w:p>
          <w:p w:rsidR="00C46E28" w:rsidRPr="004B5AB7" w:rsidRDefault="00C46E28" w:rsidP="00C46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100 – полное соответствие требованиям.</w:t>
            </w:r>
          </w:p>
        </w:tc>
      </w:tr>
      <w:tr w:rsidR="00C46E28" w:rsidTr="00C46E28">
        <w:tc>
          <w:tcPr>
            <w:tcW w:w="2972" w:type="dxa"/>
          </w:tcPr>
          <w:p w:rsidR="00C46E28" w:rsidRPr="004B5AB7" w:rsidRDefault="00C46E28" w:rsidP="00DB3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недопущения ошибок</w:t>
            </w:r>
          </w:p>
        </w:tc>
        <w:tc>
          <w:tcPr>
            <w:tcW w:w="6634" w:type="dxa"/>
          </w:tcPr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Данный критерий является очень важным при оценке выполнения функции: чем выше значение показателя, тем быстрее и качественнее выполняется функция. Для данного критерия применима следующая шкала оценки: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 баллов – очень большое количество ошибок;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40 баллов – много ошибок;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60 баллов – среднее количество ошибок;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A27F2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– 80 баллов – ошибок меньше среднего количества;</w:t>
            </w:r>
          </w:p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90 баллов – мало ошибок;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 100 баллов – ошибки практически отсутствуют.</w:t>
            </w:r>
          </w:p>
        </w:tc>
      </w:tr>
      <w:tr w:rsidR="00C46E28" w:rsidTr="00C46E28">
        <w:tc>
          <w:tcPr>
            <w:tcW w:w="2972" w:type="dxa"/>
          </w:tcPr>
          <w:p w:rsidR="00C46E28" w:rsidRPr="004B5AB7" w:rsidRDefault="00C46E28" w:rsidP="00DB3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Быстрота исправления неполадок</w:t>
            </w:r>
          </w:p>
        </w:tc>
        <w:tc>
          <w:tcPr>
            <w:tcW w:w="6634" w:type="dxa"/>
          </w:tcPr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Важным показателем является насколько быстро специалисты исправляют возникающие проблемы или ошибки. Поэтому к оценке данного критерия следует отнестись очень серьезно. Для него применима следующая шкала оценки: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0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20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длительное ожидание исправления неполадок, медленное исправление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2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40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длительное ожидание, среднее время исправления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4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60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длительное ожидание, но быстрое исправление возникающих неполадок;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6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 xml:space="preserve">80 баллов – </w:t>
            </w:r>
            <w:r>
              <w:rPr>
                <w:rFonts w:ascii="Times New Roman" w:hAnsi="Times New Roman" w:cs="Times New Roman"/>
                <w:sz w:val="24"/>
              </w:rPr>
              <w:t>малое ожидание исправления неполадок, медленное исправление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8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90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малое ожидание, среднее время исправление возникающих неполадок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9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 xml:space="preserve">100 баллов – </w:t>
            </w:r>
            <w:r>
              <w:rPr>
                <w:rFonts w:ascii="Times New Roman" w:hAnsi="Times New Roman" w:cs="Times New Roman"/>
                <w:sz w:val="24"/>
              </w:rPr>
              <w:t>малое ожидание, очень быстрое исправление возникающих неполадок.</w:t>
            </w:r>
          </w:p>
        </w:tc>
      </w:tr>
      <w:tr w:rsidR="00C46E28" w:rsidTr="00C46E28">
        <w:tc>
          <w:tcPr>
            <w:tcW w:w="2972" w:type="dxa"/>
          </w:tcPr>
          <w:p w:rsidR="00C46E28" w:rsidRPr="004B5AB7" w:rsidRDefault="00C46E28" w:rsidP="00DB3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своевременности выполнения работ</w:t>
            </w:r>
          </w:p>
        </w:tc>
        <w:tc>
          <w:tcPr>
            <w:tcW w:w="6634" w:type="dxa"/>
          </w:tcPr>
          <w:p w:rsidR="00C46E28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Помимо того, что работы должны соответствовать требованиям, они также должны быть выполнены в указанный срок, поэтому данный показатель является очень важным и значимым</w:t>
            </w:r>
            <w:r w:rsidRPr="0072573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В данном случае может быть применима следующий вариант ранжирования значений: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0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20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 выполняются с очень большим опозданием очень часто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2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 xml:space="preserve">40 баллов – </w:t>
            </w:r>
            <w:r>
              <w:rPr>
                <w:rFonts w:ascii="Times New Roman" w:hAnsi="Times New Roman" w:cs="Times New Roman"/>
                <w:sz w:val="24"/>
              </w:rPr>
              <w:t xml:space="preserve">иногда работы выполняются с существенным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опозданием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4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60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 выполняются редко с существенным опозданием;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6</w:t>
            </w:r>
            <w:r w:rsidRPr="00A27F22">
              <w:rPr>
                <w:rFonts w:ascii="Times New Roman" w:hAnsi="Times New Roman" w:cs="Times New Roman"/>
                <w:sz w:val="24"/>
              </w:rPr>
              <w:t>1</w:t>
            </w:r>
            <w:r w:rsidRPr="004B5AB7">
              <w:rPr>
                <w:rFonts w:ascii="Times New Roman" w:hAnsi="Times New Roman" w:cs="Times New Roman"/>
                <w:sz w:val="24"/>
              </w:rPr>
              <w:t xml:space="preserve"> – 80 баллов – </w:t>
            </w:r>
            <w:r>
              <w:rPr>
                <w:rFonts w:ascii="Times New Roman" w:hAnsi="Times New Roman" w:cs="Times New Roman"/>
                <w:sz w:val="24"/>
              </w:rPr>
              <w:t>часто бывает небольшая задержка в выполнении работ</w:t>
            </w:r>
            <w:r w:rsidRPr="004B5AB7">
              <w:rPr>
                <w:rFonts w:ascii="Times New Roman" w:hAnsi="Times New Roman" w:cs="Times New Roman"/>
                <w:sz w:val="24"/>
              </w:rPr>
              <w:t>;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8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90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иногда бывает небольшая задержка в выполнении работ</w:t>
            </w:r>
          </w:p>
          <w:p w:rsidR="00C46E28" w:rsidRPr="004B5AB7" w:rsidRDefault="00C46E28" w:rsidP="00DB30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AB7">
              <w:rPr>
                <w:rFonts w:ascii="Times New Roman" w:hAnsi="Times New Roman" w:cs="Times New Roman"/>
                <w:sz w:val="24"/>
              </w:rPr>
              <w:t>9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27F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5AB7">
              <w:rPr>
                <w:rFonts w:ascii="Times New Roman" w:hAnsi="Times New Roman" w:cs="Times New Roman"/>
                <w:sz w:val="24"/>
              </w:rPr>
              <w:t>100 баллов –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 всегда выполняются в срок.</w:t>
            </w:r>
          </w:p>
        </w:tc>
      </w:tr>
    </w:tbl>
    <w:p w:rsidR="00C46E28" w:rsidRDefault="00C46E28" w:rsidP="00C46E28">
      <w:pPr>
        <w:pStyle w:val="aa"/>
      </w:pPr>
    </w:p>
    <w:p w:rsidR="008055AB" w:rsidRDefault="008055AB" w:rsidP="003151B7">
      <w:pPr>
        <w:pStyle w:val="aa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оценки было решено использовать метод, описанный Котляровым </w:t>
      </w:r>
      <w:r w:rsidR="00EF7934">
        <w:rPr>
          <w:rFonts w:ascii="Times New Roman" w:hAnsi="Times New Roman" w:cs="Times New Roman"/>
          <w:sz w:val="28"/>
        </w:rPr>
        <w:t xml:space="preserve">И.Д. </w:t>
      </w:r>
      <w:r>
        <w:rPr>
          <w:rFonts w:ascii="Times New Roman" w:hAnsi="Times New Roman" w:cs="Times New Roman"/>
          <w:sz w:val="28"/>
        </w:rPr>
        <w:t>Он принимает, что риск невыполнения одного из критериев является вероятностью отклонения текущего значения от требуемого.</w:t>
      </w:r>
    </w:p>
    <w:p w:rsidR="008055AB" w:rsidRDefault="008055AB" w:rsidP="001F5F9F">
      <w:pPr>
        <w:pStyle w:val="aa"/>
        <w:spacing w:after="0" w:line="23" w:lineRule="atLeast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3DF3D19" wp14:editId="263789CD">
            <wp:extent cx="1800225" cy="720090"/>
            <wp:effectExtent l="0" t="0" r="952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784">
        <w:rPr>
          <w:rFonts w:ascii="Times New Roman" w:hAnsi="Times New Roman" w:cs="Times New Roman"/>
          <w:sz w:val="28"/>
        </w:rPr>
        <w:tab/>
      </w:r>
      <w:r w:rsidR="001A6784">
        <w:rPr>
          <w:rFonts w:ascii="Times New Roman" w:hAnsi="Times New Roman" w:cs="Times New Roman"/>
          <w:sz w:val="28"/>
        </w:rPr>
        <w:tab/>
      </w:r>
      <w:r w:rsidR="001A6784">
        <w:rPr>
          <w:rFonts w:ascii="Times New Roman" w:hAnsi="Times New Roman" w:cs="Times New Roman"/>
          <w:sz w:val="28"/>
        </w:rPr>
        <w:tab/>
      </w:r>
      <w:r w:rsidR="001A678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(2)</w:t>
      </w:r>
    </w:p>
    <w:p w:rsidR="008055AB" w:rsidRPr="00E01B42" w:rsidRDefault="008055AB" w:rsidP="001F5F9F">
      <w:pPr>
        <w:pStyle w:val="aa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</m:sSub>
      </m:oMath>
      <w:r w:rsidRPr="00E01B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E01B42">
        <w:rPr>
          <w:rFonts w:ascii="Times New Roman" w:hAnsi="Times New Roman" w:cs="Times New Roman"/>
          <w:sz w:val="28"/>
        </w:rPr>
        <w:t xml:space="preserve"> требуемое значение </w:t>
      </w:r>
      <w:proofErr w:type="spellStart"/>
      <w:r w:rsidRPr="00E01B42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E01B42">
        <w:rPr>
          <w:rFonts w:ascii="Times New Roman" w:hAnsi="Times New Roman" w:cs="Times New Roman"/>
          <w:sz w:val="28"/>
        </w:rPr>
        <w:t xml:space="preserve">-ого показателя при </w:t>
      </w:r>
      <w:r w:rsidR="003B0C5E">
        <w:rPr>
          <w:rFonts w:ascii="Times New Roman" w:hAnsi="Times New Roman" w:cs="Times New Roman"/>
          <w:sz w:val="28"/>
        </w:rPr>
        <w:t>IT-</w:t>
      </w:r>
      <w:r w:rsidRPr="00E01B42">
        <w:rPr>
          <w:rFonts w:ascii="Times New Roman" w:hAnsi="Times New Roman" w:cs="Times New Roman"/>
          <w:sz w:val="28"/>
        </w:rPr>
        <w:t>аутсорсинге;</w:t>
      </w:r>
    </w:p>
    <w:p w:rsidR="008055AB" w:rsidRDefault="00A47C12" w:rsidP="001F5F9F">
      <w:pPr>
        <w:pStyle w:val="aa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</m:sSub>
      </m:oMath>
      <w:r w:rsidR="008055AB" w:rsidRPr="00E01B42">
        <w:rPr>
          <w:rFonts w:ascii="Times New Roman" w:hAnsi="Times New Roman" w:cs="Times New Roman"/>
          <w:sz w:val="28"/>
        </w:rPr>
        <w:t xml:space="preserve"> </w:t>
      </w:r>
      <w:r w:rsidR="008055AB">
        <w:rPr>
          <w:rFonts w:ascii="Times New Roman" w:hAnsi="Times New Roman" w:cs="Times New Roman"/>
          <w:sz w:val="28"/>
        </w:rPr>
        <w:t>–</w:t>
      </w:r>
      <w:r w:rsidR="008055AB" w:rsidRPr="00E01B42">
        <w:rPr>
          <w:rFonts w:ascii="Times New Roman" w:hAnsi="Times New Roman" w:cs="Times New Roman"/>
          <w:sz w:val="28"/>
        </w:rPr>
        <w:t xml:space="preserve"> текущее значение </w:t>
      </w:r>
      <w:proofErr w:type="spellStart"/>
      <w:r w:rsidR="008055AB" w:rsidRPr="00E01B42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8055AB" w:rsidRPr="00E01B42">
        <w:rPr>
          <w:rFonts w:ascii="Times New Roman" w:hAnsi="Times New Roman" w:cs="Times New Roman"/>
          <w:sz w:val="28"/>
        </w:rPr>
        <w:t xml:space="preserve">-ого показателя при </w:t>
      </w:r>
      <w:r w:rsidR="003B0C5E">
        <w:rPr>
          <w:rFonts w:ascii="Times New Roman" w:hAnsi="Times New Roman" w:cs="Times New Roman"/>
          <w:sz w:val="28"/>
        </w:rPr>
        <w:t>IT-</w:t>
      </w:r>
      <w:r w:rsidR="008055AB" w:rsidRPr="00E01B42">
        <w:rPr>
          <w:rFonts w:ascii="Times New Roman" w:hAnsi="Times New Roman" w:cs="Times New Roman"/>
          <w:sz w:val="28"/>
        </w:rPr>
        <w:t>аутсорсинге.</w:t>
      </w:r>
    </w:p>
    <w:p w:rsidR="008055AB" w:rsidRDefault="008055AB" w:rsidP="001F5F9F">
      <w:pPr>
        <w:pStyle w:val="aa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формуле 2 необходимо посчитать значения для всех критериев как для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 xml:space="preserve">аутсорсинга, так и для собственного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>отдела. В результате риск ненадлежащего выполнения работ будет рассчитываться как средняя взвешенная значений всех критериев:</w:t>
      </w:r>
    </w:p>
    <w:p w:rsidR="008055AB" w:rsidRDefault="008055AB" w:rsidP="001F5F9F">
      <w:pPr>
        <w:pStyle w:val="aa"/>
        <w:spacing w:after="0" w:line="23" w:lineRule="atLeast"/>
        <w:ind w:left="0" w:firstLine="709"/>
        <w:jc w:val="right"/>
        <w:rPr>
          <w:rFonts w:ascii="Times New Roman" w:hAnsi="Times New Roman" w:cs="Times New Roman"/>
          <w:iCs/>
          <w:sz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</w:rPr>
          <m:t>А</m:t>
        </m:r>
      </m:oMath>
      <w:r w:rsidRPr="00227638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  <w:sz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  <w:sz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</w:rPr>
        <w:tab/>
      </w:r>
      <w:r>
        <w:rPr>
          <w:rFonts w:ascii="Times New Roman" w:hAnsi="Times New Roman" w:cs="Times New Roman"/>
          <w:iCs/>
          <w:sz w:val="28"/>
        </w:rPr>
        <w:tab/>
      </w:r>
      <w:r>
        <w:rPr>
          <w:rFonts w:ascii="Times New Roman" w:hAnsi="Times New Roman" w:cs="Times New Roman"/>
          <w:iCs/>
          <w:sz w:val="28"/>
        </w:rPr>
        <w:tab/>
      </w:r>
      <w:r w:rsidR="001A6784">
        <w:rPr>
          <w:rFonts w:ascii="Times New Roman" w:hAnsi="Times New Roman" w:cs="Times New Roman"/>
          <w:iCs/>
          <w:sz w:val="28"/>
        </w:rPr>
        <w:tab/>
      </w:r>
      <w:r>
        <w:rPr>
          <w:rFonts w:ascii="Times New Roman" w:hAnsi="Times New Roman" w:cs="Times New Roman"/>
          <w:iCs/>
          <w:sz w:val="28"/>
        </w:rPr>
        <w:tab/>
        <w:t>(3)</w:t>
      </w:r>
    </w:p>
    <w:p w:rsidR="008055AB" w:rsidRDefault="008055AB" w:rsidP="008055AB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27638">
        <w:rPr>
          <w:rFonts w:ascii="Times New Roman" w:hAnsi="Times New Roman" w:cs="Times New Roman"/>
          <w:sz w:val="28"/>
        </w:rPr>
        <w:t xml:space="preserve">где </w:t>
      </w:r>
      <w:r w:rsidRPr="00227638">
        <w:rPr>
          <w:rFonts w:ascii="Times New Roman" w:hAnsi="Times New Roman" w:cs="Times New Roman"/>
          <w:sz w:val="28"/>
          <w:lang w:val="en-US"/>
        </w:rPr>
        <w:t>W</w:t>
      </w:r>
      <w:r w:rsidRPr="00227638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227638">
        <w:rPr>
          <w:rFonts w:ascii="Times New Roman" w:hAnsi="Times New Roman" w:cs="Times New Roman"/>
          <w:sz w:val="28"/>
        </w:rPr>
        <w:t xml:space="preserve"> – вес </w:t>
      </w:r>
      <w:proofErr w:type="spellStart"/>
      <w:r w:rsidRPr="00227638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227638">
        <w:rPr>
          <w:rFonts w:ascii="Times New Roman" w:hAnsi="Times New Roman" w:cs="Times New Roman"/>
          <w:sz w:val="28"/>
        </w:rPr>
        <w:t xml:space="preserve">-ого критерия; </w:t>
      </w:r>
      <w:r w:rsidRPr="00227638">
        <w:rPr>
          <w:rFonts w:ascii="Times New Roman" w:hAnsi="Times New Roman" w:cs="Times New Roman"/>
          <w:sz w:val="28"/>
          <w:lang w:val="en-US"/>
        </w:rPr>
        <w:t>N</w:t>
      </w:r>
      <w:r w:rsidRPr="00227638">
        <w:rPr>
          <w:rFonts w:ascii="Times New Roman" w:hAnsi="Times New Roman" w:cs="Times New Roman"/>
          <w:sz w:val="28"/>
        </w:rPr>
        <w:t xml:space="preserve"> – количество критериев.</w:t>
      </w:r>
      <w:r>
        <w:rPr>
          <w:rFonts w:ascii="Times New Roman" w:hAnsi="Times New Roman" w:cs="Times New Roman"/>
          <w:sz w:val="28"/>
        </w:rPr>
        <w:t xml:space="preserve"> А – </w:t>
      </w:r>
      <w:r w:rsidRPr="00227638">
        <w:rPr>
          <w:rFonts w:ascii="Times New Roman" w:hAnsi="Times New Roman" w:cs="Times New Roman"/>
          <w:sz w:val="28"/>
        </w:rPr>
        <w:t>риск ненадлежащего вы</w:t>
      </w:r>
      <w:r>
        <w:rPr>
          <w:rFonts w:ascii="Times New Roman" w:hAnsi="Times New Roman" w:cs="Times New Roman"/>
          <w:sz w:val="28"/>
        </w:rPr>
        <w:t>полнения функций</w:t>
      </w:r>
      <w:r w:rsidR="001F5F9F">
        <w:rPr>
          <w:rFonts w:ascii="Times New Roman" w:hAnsi="Times New Roman" w:cs="Times New Roman"/>
          <w:sz w:val="28"/>
        </w:rPr>
        <w:t xml:space="preserve">, </w:t>
      </w:r>
      <w:r w:rsidR="001F5F9F" w:rsidRPr="001F5F9F">
        <w:rPr>
          <w:rFonts w:ascii="Times New Roman" w:hAnsi="Times New Roman" w:cs="Times New Roman"/>
          <w:sz w:val="28"/>
        </w:rPr>
        <w:t>рассчитывается аналогично</w:t>
      </w:r>
      <w:r w:rsidR="001F5F9F">
        <w:rPr>
          <w:rFonts w:ascii="Times New Roman" w:hAnsi="Times New Roman" w:cs="Times New Roman"/>
          <w:sz w:val="28"/>
        </w:rPr>
        <w:t xml:space="preserve"> для </w:t>
      </w:r>
      <w:r w:rsidR="003B0C5E">
        <w:rPr>
          <w:rFonts w:ascii="Times New Roman" w:hAnsi="Times New Roman" w:cs="Times New Roman"/>
          <w:sz w:val="28"/>
        </w:rPr>
        <w:t>IT-</w:t>
      </w:r>
      <w:proofErr w:type="spellStart"/>
      <w:r>
        <w:rPr>
          <w:rFonts w:ascii="Times New Roman" w:hAnsi="Times New Roman" w:cs="Times New Roman"/>
          <w:sz w:val="28"/>
        </w:rPr>
        <w:t>аутсорсер</w:t>
      </w:r>
      <w:r w:rsidR="001F5F9F">
        <w:rPr>
          <w:rFonts w:ascii="Times New Roman" w:hAnsi="Times New Roman" w:cs="Times New Roman"/>
          <w:sz w:val="28"/>
        </w:rPr>
        <w:t>а</w:t>
      </w:r>
      <w:proofErr w:type="spellEnd"/>
      <w:r w:rsidR="001F5F9F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Pr="001F5F9F">
        <w:rPr>
          <w:rFonts w:ascii="Times New Roman" w:hAnsi="Times New Roman" w:cs="Times New Roman"/>
          <w:sz w:val="28"/>
        </w:rPr>
        <w:t>собственн</w:t>
      </w:r>
      <w:r w:rsidR="001F5F9F">
        <w:rPr>
          <w:rFonts w:ascii="Times New Roman" w:hAnsi="Times New Roman" w:cs="Times New Roman"/>
          <w:sz w:val="28"/>
        </w:rPr>
        <w:t>ого</w:t>
      </w:r>
      <w:r w:rsidRPr="001F5F9F">
        <w:rPr>
          <w:rFonts w:ascii="Times New Roman" w:hAnsi="Times New Roman" w:cs="Times New Roman"/>
          <w:sz w:val="28"/>
        </w:rPr>
        <w:t xml:space="preserve"> </w:t>
      </w:r>
      <w:r w:rsidR="003B0C5E" w:rsidRPr="001F5F9F">
        <w:rPr>
          <w:rFonts w:ascii="Times New Roman" w:hAnsi="Times New Roman" w:cs="Times New Roman"/>
          <w:sz w:val="28"/>
        </w:rPr>
        <w:t>IT-</w:t>
      </w:r>
      <w:r w:rsidRPr="001F5F9F">
        <w:rPr>
          <w:rFonts w:ascii="Times New Roman" w:hAnsi="Times New Roman" w:cs="Times New Roman"/>
          <w:sz w:val="28"/>
        </w:rPr>
        <w:t>отдел</w:t>
      </w:r>
      <w:r w:rsidR="001F5F9F">
        <w:rPr>
          <w:rFonts w:ascii="Times New Roman" w:hAnsi="Times New Roman" w:cs="Times New Roman"/>
          <w:sz w:val="28"/>
        </w:rPr>
        <w:t>а</w:t>
      </w:r>
      <w:r w:rsidRPr="001F5F9F">
        <w:rPr>
          <w:rFonts w:ascii="Times New Roman" w:hAnsi="Times New Roman" w:cs="Times New Roman"/>
          <w:sz w:val="28"/>
        </w:rPr>
        <w:t>.</w:t>
      </w:r>
    </w:p>
    <w:p w:rsidR="008055AB" w:rsidRDefault="008055AB" w:rsidP="008055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Заключительным четвертым этапом является </w:t>
      </w:r>
      <w:r w:rsidRPr="004F09F5">
        <w:rPr>
          <w:rFonts w:ascii="Times New Roman" w:hAnsi="Times New Roman" w:cs="Times New Roman"/>
          <w:b/>
          <w:sz w:val="28"/>
        </w:rPr>
        <w:t>принятие решения</w:t>
      </w:r>
      <w:r>
        <w:rPr>
          <w:rFonts w:ascii="Times New Roman" w:hAnsi="Times New Roman" w:cs="Times New Roman"/>
          <w:sz w:val="28"/>
        </w:rPr>
        <w:t>. На данном этапе предполагается построение матрицы аутсорсинга аналогичной матрице Е. В. Митрофановой, но вместо качества по оси У автор</w:t>
      </w:r>
      <w:r w:rsidR="002108C7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предлагается рассматривать сравнение рисков, так как они включают в себя некоторые качественные показатели, а также качественные показатели были учтены при определении надежности поставщика.</w:t>
      </w:r>
    </w:p>
    <w:p w:rsidR="008055AB" w:rsidRDefault="008055AB" w:rsidP="008055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результате, матрица аутсорсинга примет вид представленный на рисунке </w:t>
      </w:r>
      <w:r w:rsidR="0095739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8055AB" w:rsidRDefault="008055AB" w:rsidP="008055A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D16799" w:rsidRDefault="00D16799" w:rsidP="008055A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D16799" w:rsidRDefault="00D16799" w:rsidP="008055A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D16799" w:rsidRDefault="00D16799" w:rsidP="008055A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D16799" w:rsidRDefault="00D16799" w:rsidP="008055A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D16799" w:rsidRDefault="00D16799" w:rsidP="008055A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D16799" w:rsidRDefault="00D16799" w:rsidP="008055A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:rsidR="00D16799" w:rsidRPr="004F09F5" w:rsidRDefault="00D16799" w:rsidP="008055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1902"/>
        <w:gridCol w:w="279"/>
        <w:gridCol w:w="2010"/>
        <w:gridCol w:w="280"/>
        <w:gridCol w:w="1981"/>
        <w:gridCol w:w="236"/>
        <w:gridCol w:w="1534"/>
      </w:tblGrid>
      <w:tr w:rsidR="00D16799" w:rsidTr="00D16799">
        <w:tc>
          <w:tcPr>
            <w:tcW w:w="1101" w:type="dxa"/>
          </w:tcPr>
          <w:p w:rsid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Риски</w:t>
            </w:r>
          </w:p>
        </w:tc>
        <w:tc>
          <w:tcPr>
            <w:tcW w:w="283" w:type="dxa"/>
            <w:tcBorders>
              <w:left w:val="nil"/>
            </w:tcBorders>
          </w:tcPr>
          <w:p w:rsid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1902" w:type="dxa"/>
          </w:tcPr>
          <w:p w:rsid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279" w:type="dxa"/>
          </w:tcPr>
          <w:p w:rsid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2010" w:type="dxa"/>
          </w:tcPr>
          <w:p w:rsid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280" w:type="dxa"/>
          </w:tcPr>
          <w:p w:rsid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1981" w:type="dxa"/>
          </w:tcPr>
          <w:p w:rsid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236" w:type="dxa"/>
          </w:tcPr>
          <w:p w:rsid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1534" w:type="dxa"/>
          </w:tcPr>
          <w:p w:rsid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</w:tr>
      <w:tr w:rsidR="00D16799" w:rsidTr="00D16799">
        <w:trPr>
          <w:trHeight w:val="168"/>
        </w:trPr>
        <w:tc>
          <w:tcPr>
            <w:tcW w:w="1101" w:type="dxa"/>
          </w:tcPr>
          <w:p w:rsidR="00D16799" w:rsidRPr="00D16799" w:rsidRDefault="00D16799" w:rsidP="00D16799">
            <w:pPr>
              <w:pStyle w:val="a3"/>
              <w:spacing w:before="0" w:beforeAutospacing="0" w:after="0" w:afterAutospacing="0" w:line="360" w:lineRule="auto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79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34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</w:tr>
      <w:tr w:rsidR="00D16799" w:rsidTr="00D16799">
        <w:tc>
          <w:tcPr>
            <w:tcW w:w="1101" w:type="dxa"/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Развитие или аутсорсинг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Выделение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1534" w:type="dxa"/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  <w:tr w:rsidR="00D16799" w:rsidTr="00D16799">
        <w:tc>
          <w:tcPr>
            <w:tcW w:w="1101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79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34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</w:tr>
      <w:tr w:rsidR="00D16799" w:rsidTr="00D16799">
        <w:tc>
          <w:tcPr>
            <w:tcW w:w="1101" w:type="dxa"/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Равно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Аутсорсинг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Развитие или аутсорсинг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1534" w:type="dxa"/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  <w:tr w:rsidR="00D16799" w:rsidTr="00D16799">
        <w:tc>
          <w:tcPr>
            <w:tcW w:w="1101" w:type="dxa"/>
          </w:tcPr>
          <w:p w:rsidR="00D16799" w:rsidRP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D16799" w:rsidRP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D16799" w:rsidRP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79" w:type="dxa"/>
          </w:tcPr>
          <w:p w:rsidR="00D16799" w:rsidRP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D16799" w:rsidRP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dxa"/>
          </w:tcPr>
          <w:p w:rsidR="00D16799" w:rsidRP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D16799" w:rsidRP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D16799" w:rsidRP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1534" w:type="dxa"/>
          </w:tcPr>
          <w:p w:rsidR="00D16799" w:rsidRP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</w:tr>
      <w:tr w:rsidR="00D16799" w:rsidTr="00D16799">
        <w:tc>
          <w:tcPr>
            <w:tcW w:w="1101" w:type="dxa"/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Ниже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Аутсорсинг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Аутсорсинг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Развитие или аутсорсинг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  <w:tc>
          <w:tcPr>
            <w:tcW w:w="1534" w:type="dxa"/>
          </w:tcPr>
          <w:p w:rsidR="00D16799" w:rsidRDefault="00D16799" w:rsidP="00D16799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  <w:tr w:rsidR="00D16799" w:rsidTr="00D16799">
        <w:trPr>
          <w:trHeight w:val="169"/>
        </w:trPr>
        <w:tc>
          <w:tcPr>
            <w:tcW w:w="1101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79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34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</w:tr>
      <w:tr w:rsidR="00D16799" w:rsidTr="00D16799">
        <w:trPr>
          <w:trHeight w:val="527"/>
        </w:trPr>
        <w:tc>
          <w:tcPr>
            <w:tcW w:w="1101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E3A58F" wp14:editId="61532993">
                      <wp:simplePos x="0" y="0"/>
                      <wp:positionH relativeFrom="column">
                        <wp:posOffset>-83819</wp:posOffset>
                      </wp:positionH>
                      <wp:positionV relativeFrom="paragraph">
                        <wp:posOffset>-49530</wp:posOffset>
                      </wp:positionV>
                      <wp:extent cx="5505450" cy="66675"/>
                      <wp:effectExtent l="0" t="76200" r="0" b="285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054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B53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6.6pt;margin-top:-3.9pt;width:433.5pt;height:5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2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  <w:r>
              <w:rPr>
                <w:sz w:val="28"/>
              </w:rPr>
              <w:t>Ниже</w:t>
            </w:r>
          </w:p>
        </w:tc>
        <w:tc>
          <w:tcPr>
            <w:tcW w:w="279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10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  <w:r>
              <w:rPr>
                <w:sz w:val="28"/>
              </w:rPr>
              <w:t>Равно</w:t>
            </w:r>
          </w:p>
        </w:tc>
        <w:tc>
          <w:tcPr>
            <w:tcW w:w="280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81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  <w:r>
              <w:rPr>
                <w:sz w:val="28"/>
              </w:rPr>
              <w:t>Выше</w:t>
            </w:r>
          </w:p>
        </w:tc>
        <w:tc>
          <w:tcPr>
            <w:tcW w:w="236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34" w:type="dxa"/>
          </w:tcPr>
          <w:p w:rsidR="00D16799" w:rsidRPr="00D16799" w:rsidRDefault="00D16799" w:rsidP="00CB6E3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</w:tbl>
    <w:p w:rsidR="00D16799" w:rsidRDefault="00D16799" w:rsidP="00CB6E33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54377" wp14:editId="147A1296">
                <wp:simplePos x="0" y="0"/>
                <wp:positionH relativeFrom="column">
                  <wp:posOffset>624840</wp:posOffset>
                </wp:positionH>
                <wp:positionV relativeFrom="paragraph">
                  <wp:posOffset>-2555876</wp:posOffset>
                </wp:positionV>
                <wp:extent cx="45719" cy="2238375"/>
                <wp:effectExtent l="38100" t="38100" r="6921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38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28AE" id="Прямая со стрелкой 2" o:spid="_x0000_s1026" type="#_x0000_t32" style="position:absolute;margin-left:49.2pt;margin-top:-201.25pt;width:3.6pt;height:176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" strokecolor="black [3213]">
                <v:stroke endarrow="block"/>
              </v:shape>
            </w:pict>
          </mc:Fallback>
        </mc:AlternateContent>
      </w:r>
    </w:p>
    <w:p w:rsidR="008055AB" w:rsidRDefault="008055AB" w:rsidP="00CB6E33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>
        <w:rPr>
          <w:sz w:val="28"/>
        </w:rPr>
        <w:t xml:space="preserve">Рисунок </w:t>
      </w:r>
      <w:r w:rsidR="0095739D">
        <w:rPr>
          <w:sz w:val="28"/>
        </w:rPr>
        <w:t>2</w:t>
      </w:r>
      <w:r>
        <w:rPr>
          <w:sz w:val="28"/>
        </w:rPr>
        <w:t xml:space="preserve"> – Матрица </w:t>
      </w:r>
      <w:r w:rsidR="003B0C5E">
        <w:rPr>
          <w:sz w:val="28"/>
        </w:rPr>
        <w:t>IT-</w:t>
      </w:r>
      <w:r>
        <w:rPr>
          <w:sz w:val="28"/>
        </w:rPr>
        <w:t>аутсорсинга</w:t>
      </w:r>
      <w:r w:rsidR="00CB6E33">
        <w:rPr>
          <w:sz w:val="28"/>
        </w:rPr>
        <w:t xml:space="preserve"> </w:t>
      </w:r>
    </w:p>
    <w:p w:rsidR="008055AB" w:rsidRPr="00CC6C5C" w:rsidRDefault="008055AB" w:rsidP="003151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Значение по оси Х будет сравниваться стоимость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 xml:space="preserve">аутсорсинга с содержанием собственного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 xml:space="preserve">отдела. Так, если стоимость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 xml:space="preserve">аутсорсинга окажется выше, то соответствующее значение возникнет и на оси Х. По оси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аналогичным образом сравниваются риски (если риски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 xml:space="preserve">аутсорсинга выше рисков </w:t>
      </w:r>
      <w:r w:rsidR="003B0C5E">
        <w:rPr>
          <w:rFonts w:ascii="Times New Roman" w:hAnsi="Times New Roman" w:cs="Times New Roman"/>
          <w:sz w:val="28"/>
        </w:rPr>
        <w:t>IT-</w:t>
      </w:r>
      <w:r>
        <w:rPr>
          <w:rFonts w:ascii="Times New Roman" w:hAnsi="Times New Roman" w:cs="Times New Roman"/>
          <w:sz w:val="28"/>
        </w:rPr>
        <w:t xml:space="preserve">отдела, то на оси это будет соответствовать значению «Выше»). Описание каждого квадрата дано </w:t>
      </w:r>
      <w:r w:rsidR="0095739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ра</w:t>
      </w:r>
      <w:r w:rsidR="0095739D">
        <w:rPr>
          <w:rFonts w:ascii="Times New Roman" w:hAnsi="Times New Roman" w:cs="Times New Roman"/>
          <w:sz w:val="28"/>
        </w:rPr>
        <w:t xml:space="preserve">боте </w:t>
      </w:r>
      <w:r>
        <w:rPr>
          <w:rFonts w:ascii="Times New Roman" w:hAnsi="Times New Roman" w:cs="Times New Roman"/>
          <w:sz w:val="28"/>
        </w:rPr>
        <w:t>Е. В. Митрофановой.</w:t>
      </w:r>
    </w:p>
    <w:p w:rsidR="008055AB" w:rsidRDefault="008055AB" w:rsidP="003151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попадании на диагональ возникает спорное решение</w:t>
      </w:r>
      <w:r w:rsidRPr="00F8327C">
        <w:rPr>
          <w:rFonts w:ascii="Times New Roman" w:hAnsi="Times New Roman" w:cs="Times New Roman"/>
          <w:sz w:val="28"/>
        </w:rPr>
        <w:t xml:space="preserve">. В этом случае </w:t>
      </w:r>
      <w:r>
        <w:rPr>
          <w:rFonts w:ascii="Times New Roman" w:hAnsi="Times New Roman" w:cs="Times New Roman"/>
          <w:sz w:val="28"/>
        </w:rPr>
        <w:t xml:space="preserve">предполагается, что </w:t>
      </w:r>
      <w:r w:rsidRPr="00F8327C">
        <w:rPr>
          <w:rFonts w:ascii="Times New Roman" w:hAnsi="Times New Roman" w:cs="Times New Roman"/>
          <w:sz w:val="28"/>
        </w:rPr>
        <w:t xml:space="preserve">первостепенное значение </w:t>
      </w:r>
      <w:r>
        <w:rPr>
          <w:rFonts w:ascii="Times New Roman" w:hAnsi="Times New Roman" w:cs="Times New Roman"/>
          <w:sz w:val="28"/>
        </w:rPr>
        <w:t xml:space="preserve">будут </w:t>
      </w:r>
      <w:r w:rsidRPr="00F8327C">
        <w:rPr>
          <w:rFonts w:ascii="Times New Roman" w:hAnsi="Times New Roman" w:cs="Times New Roman"/>
          <w:sz w:val="28"/>
        </w:rPr>
        <w:t xml:space="preserve">иметь как раз критерии, которые были выделены на первом этапе, то есть соответствующие целям организации. Если они будут удовлетворять требуемым значениям, то в качестве решения будет предлагаться </w:t>
      </w:r>
      <w:r w:rsidR="003B0C5E">
        <w:rPr>
          <w:rFonts w:ascii="Times New Roman" w:hAnsi="Times New Roman" w:cs="Times New Roman"/>
          <w:sz w:val="28"/>
        </w:rPr>
        <w:t>IT-</w:t>
      </w:r>
      <w:r w:rsidRPr="00F8327C">
        <w:rPr>
          <w:rFonts w:ascii="Times New Roman" w:hAnsi="Times New Roman" w:cs="Times New Roman"/>
          <w:sz w:val="28"/>
        </w:rPr>
        <w:t xml:space="preserve">аутсорсинг, иначе – </w:t>
      </w:r>
      <w:r w:rsidR="003B0C5E">
        <w:rPr>
          <w:rFonts w:ascii="Times New Roman" w:hAnsi="Times New Roman" w:cs="Times New Roman"/>
          <w:sz w:val="28"/>
        </w:rPr>
        <w:t>IT-</w:t>
      </w:r>
      <w:r w:rsidRPr="00F8327C">
        <w:rPr>
          <w:rFonts w:ascii="Times New Roman" w:hAnsi="Times New Roman" w:cs="Times New Roman"/>
          <w:sz w:val="28"/>
        </w:rPr>
        <w:t>отдел.</w:t>
      </w:r>
    </w:p>
    <w:p w:rsidR="00196C73" w:rsidRPr="0077750E" w:rsidRDefault="00196C73" w:rsidP="003151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Разработанная система поддержки принятия решений (СППР) реализовывает все этапы методики, представленной выше, алгоритм работы программы, представлен на рисунке 3. </w:t>
      </w:r>
    </w:p>
    <w:p w:rsidR="00196C73" w:rsidRDefault="00196C73" w:rsidP="00196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96C73" w:rsidRDefault="00196C73" w:rsidP="00196C7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31CB15A6" wp14:editId="570A5E24">
            <wp:extent cx="5342298" cy="337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11" cy="342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C73" w:rsidRDefault="00196C73" w:rsidP="00196C7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3 – Алгоритм работы СППР </w:t>
      </w:r>
    </w:p>
    <w:p w:rsidR="000C70A8" w:rsidRDefault="00196C73" w:rsidP="003151B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  <w:r w:rsidR="000C70A8" w:rsidRPr="000C70A8">
        <w:rPr>
          <w:rFonts w:ascii="Times New Roman" w:hAnsi="Times New Roman" w:cs="Times New Roman"/>
          <w:sz w:val="28"/>
        </w:rPr>
        <w:t xml:space="preserve">Среда разработки программного приложения </w:t>
      </w:r>
      <w:proofErr w:type="spellStart"/>
      <w:r w:rsidR="000C70A8" w:rsidRPr="000C70A8">
        <w:rPr>
          <w:rFonts w:ascii="Times New Roman" w:hAnsi="Times New Roman" w:cs="Times New Roman"/>
          <w:sz w:val="28"/>
        </w:rPr>
        <w:t>Qt</w:t>
      </w:r>
      <w:proofErr w:type="spellEnd"/>
      <w:r w:rsidR="000C70A8" w:rsidRPr="000C70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70A8" w:rsidRPr="000C70A8">
        <w:rPr>
          <w:rFonts w:ascii="Times New Roman" w:hAnsi="Times New Roman" w:cs="Times New Roman"/>
          <w:sz w:val="28"/>
        </w:rPr>
        <w:t>Creator</w:t>
      </w:r>
      <w:proofErr w:type="spellEnd"/>
      <w:r w:rsidR="000C70A8" w:rsidRPr="000C70A8">
        <w:rPr>
          <w:rFonts w:ascii="Times New Roman" w:hAnsi="Times New Roman" w:cs="Times New Roman"/>
          <w:sz w:val="28"/>
        </w:rPr>
        <w:t xml:space="preserve">, язык программирования С++ с использованием кроссплатформенного инструментария разработки ПО </w:t>
      </w:r>
      <w:proofErr w:type="spellStart"/>
      <w:r w:rsidR="000C70A8" w:rsidRPr="000C70A8">
        <w:rPr>
          <w:rFonts w:ascii="Times New Roman" w:hAnsi="Times New Roman" w:cs="Times New Roman"/>
          <w:sz w:val="28"/>
        </w:rPr>
        <w:t>Qt</w:t>
      </w:r>
      <w:proofErr w:type="spellEnd"/>
      <w:r w:rsidR="000C70A8">
        <w:rPr>
          <w:rFonts w:ascii="Times New Roman" w:hAnsi="Times New Roman" w:cs="Times New Roman"/>
          <w:sz w:val="28"/>
        </w:rPr>
        <w:t>.</w:t>
      </w:r>
    </w:p>
    <w:p w:rsidR="00196C73" w:rsidRDefault="00196C73" w:rsidP="003151B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Разработанный программный продукт обладает следующими достоинствами:</w:t>
      </w:r>
    </w:p>
    <w:p w:rsidR="00196C73" w:rsidRDefault="00196C73" w:rsidP="003151B7">
      <w:pPr>
        <w:pStyle w:val="aa"/>
        <w:numPr>
          <w:ilvl w:val="0"/>
          <w:numId w:val="31"/>
        </w:numPr>
        <w:spacing w:after="0" w:line="23" w:lineRule="atLeast"/>
        <w:ind w:left="68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Полная автоматизация приведенной методики поддержки принятия решений при переходе на IT-аутсорсинг;</w:t>
      </w:r>
    </w:p>
    <w:p w:rsidR="00196C73" w:rsidRDefault="00196C73" w:rsidP="003151B7">
      <w:pPr>
        <w:pStyle w:val="aa"/>
        <w:numPr>
          <w:ilvl w:val="0"/>
          <w:numId w:val="31"/>
        </w:numPr>
        <w:spacing w:after="0" w:line="23" w:lineRule="atLeast"/>
        <w:ind w:left="68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установки и использования программного продукта нет необходимости обладать специальными навыками и глубоким пониманием сущности IT-аутсорсинга; </w:t>
      </w:r>
    </w:p>
    <w:p w:rsidR="00196C73" w:rsidRDefault="00196C73" w:rsidP="003151B7">
      <w:pPr>
        <w:pStyle w:val="aa"/>
        <w:numPr>
          <w:ilvl w:val="0"/>
          <w:numId w:val="31"/>
        </w:numPr>
        <w:spacing w:after="0" w:line="23" w:lineRule="atLeast"/>
        <w:ind w:left="68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Понятный и удобный интерфейс;</w:t>
      </w:r>
    </w:p>
    <w:p w:rsidR="00196C73" w:rsidRDefault="00196C73" w:rsidP="003151B7">
      <w:pPr>
        <w:pStyle w:val="aa"/>
        <w:numPr>
          <w:ilvl w:val="0"/>
          <w:numId w:val="31"/>
        </w:numPr>
        <w:spacing w:after="0" w:line="23" w:lineRule="atLeast"/>
        <w:ind w:left="68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Возможность получить подсказку и подробное описание текущего этапа;</w:t>
      </w:r>
    </w:p>
    <w:p w:rsidR="00196C73" w:rsidRDefault="00196C73" w:rsidP="003151B7">
      <w:pPr>
        <w:pStyle w:val="aa"/>
        <w:numPr>
          <w:ilvl w:val="0"/>
          <w:numId w:val="31"/>
        </w:numPr>
        <w:spacing w:after="0" w:line="23" w:lineRule="atLeast"/>
        <w:ind w:left="68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Наглядное представление результатов и предоставление обоснования данного ответа;</w:t>
      </w:r>
    </w:p>
    <w:p w:rsidR="00196C73" w:rsidRDefault="00196C73" w:rsidP="003151B7">
      <w:pPr>
        <w:pStyle w:val="aa"/>
        <w:numPr>
          <w:ilvl w:val="0"/>
          <w:numId w:val="31"/>
        </w:numPr>
        <w:spacing w:after="0" w:line="23" w:lineRule="atLeast"/>
        <w:ind w:left="68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дополнительного функционала (хранение истории, проверка введённых значений и т.д.), облегчающего работу с програм</w:t>
      </w:r>
      <w:r w:rsidR="000C70A8">
        <w:rPr>
          <w:rFonts w:ascii="Times New Roman" w:hAnsi="Times New Roman" w:cs="Times New Roman"/>
          <w:sz w:val="28"/>
        </w:rPr>
        <w:t>мой и делающей ее более удобной</w:t>
      </w:r>
    </w:p>
    <w:p w:rsidR="000C70A8" w:rsidRDefault="000C70A8" w:rsidP="003151B7">
      <w:pPr>
        <w:pStyle w:val="aa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достоинствами предложенной методики п</w:t>
      </w:r>
      <w:r w:rsidRPr="000C70A8">
        <w:rPr>
          <w:rFonts w:ascii="Times New Roman" w:hAnsi="Times New Roman" w:cs="Times New Roman"/>
          <w:sz w:val="28"/>
        </w:rPr>
        <w:t>оддержк</w:t>
      </w:r>
      <w:r>
        <w:rPr>
          <w:rFonts w:ascii="Times New Roman" w:hAnsi="Times New Roman" w:cs="Times New Roman"/>
          <w:sz w:val="28"/>
        </w:rPr>
        <w:t>и</w:t>
      </w:r>
      <w:r w:rsidRPr="000C70A8">
        <w:rPr>
          <w:rFonts w:ascii="Times New Roman" w:hAnsi="Times New Roman" w:cs="Times New Roman"/>
          <w:sz w:val="28"/>
        </w:rPr>
        <w:t xml:space="preserve"> принятия управленческих решений при переходе на IT</w:t>
      </w:r>
      <w:r>
        <w:rPr>
          <w:rFonts w:ascii="Times New Roman" w:hAnsi="Times New Roman" w:cs="Times New Roman"/>
          <w:sz w:val="28"/>
        </w:rPr>
        <w:t>–</w:t>
      </w:r>
      <w:r w:rsidRPr="000C70A8">
        <w:rPr>
          <w:rFonts w:ascii="Times New Roman" w:hAnsi="Times New Roman" w:cs="Times New Roman"/>
          <w:sz w:val="28"/>
        </w:rPr>
        <w:t>аутсорсинг</w:t>
      </w:r>
      <w:r>
        <w:rPr>
          <w:rFonts w:ascii="Times New Roman" w:hAnsi="Times New Roman" w:cs="Times New Roman"/>
          <w:sz w:val="28"/>
        </w:rPr>
        <w:t xml:space="preserve"> являются универсальность, детализация всех этапов принятия решения и возможность программной реализации.</w:t>
      </w:r>
    </w:p>
    <w:p w:rsidR="00196C73" w:rsidRDefault="00196C73" w:rsidP="003151B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C7EFD" w:rsidRDefault="008C7EFD" w:rsidP="003151B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94D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DB305B" w:rsidRPr="00DB305B" w:rsidRDefault="00965EE1" w:rsidP="00965E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E24B9" w:rsidRPr="00DB305B">
        <w:rPr>
          <w:rFonts w:ascii="Times New Roman" w:hAnsi="Times New Roman" w:cs="Times New Roman"/>
          <w:sz w:val="28"/>
        </w:rPr>
        <w:t xml:space="preserve">Игнатьев А. В. Алгоритм принятия решения о переводе на аутсорсинг функций в сфере ИКТ в малых и средних промышленных </w:t>
      </w:r>
      <w:r w:rsidR="00DB305B" w:rsidRPr="00DB305B">
        <w:rPr>
          <w:rFonts w:ascii="Times New Roman" w:hAnsi="Times New Roman" w:cs="Times New Roman"/>
          <w:sz w:val="28"/>
        </w:rPr>
        <w:lastRenderedPageBreak/>
        <w:t>предприятиях //</w:t>
      </w:r>
      <w:r w:rsidR="005E24B9" w:rsidRPr="00DB305B">
        <w:rPr>
          <w:rFonts w:ascii="Times New Roman" w:hAnsi="Times New Roman" w:cs="Times New Roman"/>
          <w:sz w:val="28"/>
        </w:rPr>
        <w:t xml:space="preserve"> Современное исследование социальных проблем</w:t>
      </w:r>
      <w:r w:rsidR="00DB305B" w:rsidRPr="00DB305B">
        <w:rPr>
          <w:rFonts w:ascii="Times New Roman" w:hAnsi="Times New Roman" w:cs="Times New Roman"/>
          <w:sz w:val="28"/>
        </w:rPr>
        <w:t xml:space="preserve"> [Электронный ресурс]</w:t>
      </w:r>
      <w:r w:rsidR="005E24B9" w:rsidRPr="00DB305B">
        <w:rPr>
          <w:rFonts w:ascii="Times New Roman" w:hAnsi="Times New Roman" w:cs="Times New Roman"/>
          <w:sz w:val="28"/>
        </w:rPr>
        <w:t xml:space="preserve">: </w:t>
      </w:r>
      <w:r w:rsidR="00DB305B">
        <w:rPr>
          <w:rFonts w:ascii="Times New Roman" w:hAnsi="Times New Roman" w:cs="Times New Roman"/>
          <w:sz w:val="28"/>
        </w:rPr>
        <w:t>Электронный н</w:t>
      </w:r>
      <w:r w:rsidR="00DB305B" w:rsidRPr="00DB305B">
        <w:rPr>
          <w:rFonts w:ascii="Times New Roman" w:hAnsi="Times New Roman" w:cs="Times New Roman"/>
          <w:sz w:val="28"/>
        </w:rPr>
        <w:t>аучный журнал. – 2012. – №7</w:t>
      </w:r>
      <w:r w:rsidR="00DB305B">
        <w:rPr>
          <w:rFonts w:ascii="Times New Roman" w:hAnsi="Times New Roman" w:cs="Times New Roman"/>
          <w:sz w:val="28"/>
        </w:rPr>
        <w:t>(15)</w:t>
      </w:r>
      <w:r w:rsidR="00DB305B" w:rsidRPr="00DB305B">
        <w:rPr>
          <w:rFonts w:ascii="Times New Roman" w:hAnsi="Times New Roman" w:cs="Times New Roman"/>
          <w:sz w:val="28"/>
        </w:rPr>
        <w:t xml:space="preserve">. Режим доступа: </w:t>
      </w:r>
      <w:r w:rsidR="005E24B9" w:rsidRPr="00DB305B">
        <w:rPr>
          <w:rFonts w:ascii="Times New Roman" w:hAnsi="Times New Roman" w:cs="Times New Roman"/>
          <w:sz w:val="28"/>
          <w:lang w:val="en-US"/>
        </w:rPr>
        <w:t>http</w:t>
      </w:r>
      <w:r w:rsidR="005E24B9" w:rsidRPr="00DB305B">
        <w:rPr>
          <w:rFonts w:ascii="Times New Roman" w:hAnsi="Times New Roman" w:cs="Times New Roman"/>
          <w:sz w:val="28"/>
        </w:rPr>
        <w:t>://</w:t>
      </w:r>
      <w:r w:rsidR="005E24B9" w:rsidRPr="00DB305B">
        <w:rPr>
          <w:rFonts w:ascii="Times New Roman" w:hAnsi="Times New Roman" w:cs="Times New Roman"/>
          <w:sz w:val="28"/>
          <w:lang w:val="en-US"/>
        </w:rPr>
        <w:t>www</w:t>
      </w:r>
      <w:r w:rsidR="005E24B9" w:rsidRPr="00DB305B">
        <w:rPr>
          <w:rFonts w:ascii="Times New Roman" w:hAnsi="Times New Roman" w:cs="Times New Roman"/>
          <w:sz w:val="28"/>
        </w:rPr>
        <w:t>.</w:t>
      </w:r>
      <w:proofErr w:type="spellStart"/>
      <w:r w:rsidR="005E24B9" w:rsidRPr="00DB305B">
        <w:rPr>
          <w:rFonts w:ascii="Times New Roman" w:hAnsi="Times New Roman" w:cs="Times New Roman"/>
          <w:sz w:val="28"/>
          <w:lang w:val="en-US"/>
        </w:rPr>
        <w:t>sisp</w:t>
      </w:r>
      <w:proofErr w:type="spellEnd"/>
      <w:r w:rsidR="005E24B9" w:rsidRPr="00DB305B">
        <w:rPr>
          <w:rFonts w:ascii="Times New Roman" w:hAnsi="Times New Roman" w:cs="Times New Roman"/>
          <w:sz w:val="28"/>
        </w:rPr>
        <w:t>.</w:t>
      </w:r>
      <w:proofErr w:type="spellStart"/>
      <w:r w:rsidR="005E24B9" w:rsidRPr="00DB305B">
        <w:rPr>
          <w:rFonts w:ascii="Times New Roman" w:hAnsi="Times New Roman" w:cs="Times New Roman"/>
          <w:sz w:val="28"/>
          <w:lang w:val="en-US"/>
        </w:rPr>
        <w:t>nkras</w:t>
      </w:r>
      <w:proofErr w:type="spellEnd"/>
      <w:r w:rsidR="005E24B9" w:rsidRPr="00DB305B">
        <w:rPr>
          <w:rFonts w:ascii="Times New Roman" w:hAnsi="Times New Roman" w:cs="Times New Roman"/>
          <w:sz w:val="28"/>
        </w:rPr>
        <w:t>.</w:t>
      </w:r>
      <w:proofErr w:type="spellStart"/>
      <w:r w:rsidR="005E24B9" w:rsidRPr="00DB305B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5E24B9" w:rsidRPr="00DB305B">
        <w:rPr>
          <w:rFonts w:ascii="Times New Roman" w:hAnsi="Times New Roman" w:cs="Times New Roman"/>
          <w:sz w:val="28"/>
        </w:rPr>
        <w:t xml:space="preserve">. </w:t>
      </w:r>
    </w:p>
    <w:p w:rsidR="003B0C5E" w:rsidRPr="00DB305B" w:rsidRDefault="003B0C5E" w:rsidP="00DB305B">
      <w:pPr>
        <w:numPr>
          <w:ilvl w:val="0"/>
          <w:numId w:val="2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DB305B">
        <w:rPr>
          <w:rFonts w:ascii="Times New Roman" w:hAnsi="Times New Roman" w:cs="Times New Roman"/>
          <w:sz w:val="28"/>
        </w:rPr>
        <w:t xml:space="preserve">Костин И. Б. Аутсорсинг как инновационный метод </w:t>
      </w:r>
      <w:proofErr w:type="spellStart"/>
      <w:r w:rsidRPr="00DB305B">
        <w:rPr>
          <w:rFonts w:ascii="Times New Roman" w:hAnsi="Times New Roman" w:cs="Times New Roman"/>
          <w:sz w:val="28"/>
        </w:rPr>
        <w:t>русурсосбережения</w:t>
      </w:r>
      <w:proofErr w:type="spellEnd"/>
      <w:r w:rsidRPr="00DB305B">
        <w:rPr>
          <w:rFonts w:ascii="Times New Roman" w:hAnsi="Times New Roman" w:cs="Times New Roman"/>
          <w:sz w:val="28"/>
        </w:rPr>
        <w:t>.</w:t>
      </w:r>
      <w:r w:rsidR="00DB305B" w:rsidRPr="00DB305B">
        <w:rPr>
          <w:rFonts w:ascii="Times New Roman" w:hAnsi="Times New Roman" w:cs="Times New Roman"/>
          <w:sz w:val="28"/>
        </w:rPr>
        <w:t xml:space="preserve"> //</w:t>
      </w:r>
      <w:r w:rsidRPr="00DB305B">
        <w:rPr>
          <w:rFonts w:ascii="Times New Roman" w:hAnsi="Times New Roman" w:cs="Times New Roman"/>
          <w:sz w:val="28"/>
        </w:rPr>
        <w:t xml:space="preserve"> </w:t>
      </w:r>
      <w:r w:rsidR="00DB305B" w:rsidRPr="00DB305B">
        <w:rPr>
          <w:rFonts w:ascii="Times New Roman" w:hAnsi="Times New Roman" w:cs="Times New Roman"/>
          <w:sz w:val="28"/>
        </w:rPr>
        <w:t>Управление экономическими системами [Электронный ресурс]: Э</w:t>
      </w:r>
      <w:r w:rsidRPr="00DB305B">
        <w:rPr>
          <w:rFonts w:ascii="Times New Roman" w:hAnsi="Times New Roman" w:cs="Times New Roman"/>
          <w:sz w:val="28"/>
        </w:rPr>
        <w:t>лектронный научный журнал</w:t>
      </w:r>
      <w:r w:rsidR="00DB305B">
        <w:rPr>
          <w:rFonts w:ascii="Times New Roman" w:hAnsi="Times New Roman" w:cs="Times New Roman"/>
          <w:sz w:val="28"/>
        </w:rPr>
        <w:t xml:space="preserve">. </w:t>
      </w:r>
      <w:r w:rsidR="00DB305B" w:rsidRPr="00DB305B">
        <w:rPr>
          <w:rFonts w:ascii="Times New Roman" w:hAnsi="Times New Roman" w:cs="Times New Roman"/>
          <w:sz w:val="28"/>
        </w:rPr>
        <w:t>– 201</w:t>
      </w:r>
      <w:r w:rsidR="00DB305B">
        <w:rPr>
          <w:rFonts w:ascii="Times New Roman" w:hAnsi="Times New Roman" w:cs="Times New Roman"/>
          <w:sz w:val="28"/>
        </w:rPr>
        <w:t>3</w:t>
      </w:r>
      <w:r w:rsidR="00DB305B" w:rsidRPr="00DB305B">
        <w:rPr>
          <w:rFonts w:ascii="Times New Roman" w:hAnsi="Times New Roman" w:cs="Times New Roman"/>
          <w:sz w:val="28"/>
        </w:rPr>
        <w:t>. – №</w:t>
      </w:r>
      <w:r w:rsidR="00DB305B">
        <w:rPr>
          <w:rFonts w:ascii="Times New Roman" w:hAnsi="Times New Roman" w:cs="Times New Roman"/>
          <w:sz w:val="28"/>
        </w:rPr>
        <w:t>4(52)</w:t>
      </w:r>
      <w:r w:rsidR="00DB305B" w:rsidRPr="00DB305B">
        <w:rPr>
          <w:rFonts w:ascii="Times New Roman" w:hAnsi="Times New Roman" w:cs="Times New Roman"/>
          <w:sz w:val="28"/>
        </w:rPr>
        <w:t>.</w:t>
      </w:r>
      <w:r w:rsidR="00DB305B">
        <w:rPr>
          <w:rFonts w:ascii="Times New Roman" w:hAnsi="Times New Roman" w:cs="Times New Roman"/>
          <w:sz w:val="28"/>
        </w:rPr>
        <w:t xml:space="preserve"> </w:t>
      </w:r>
      <w:r w:rsidR="00DB305B" w:rsidRPr="00DB305B">
        <w:rPr>
          <w:rFonts w:ascii="Times New Roman" w:hAnsi="Times New Roman" w:cs="Times New Roman"/>
          <w:sz w:val="28"/>
        </w:rPr>
        <w:t xml:space="preserve">Режим доступа: </w:t>
      </w:r>
      <w:hyperlink r:id="rId8" w:history="1">
        <w:r w:rsidR="00DB305B" w:rsidRPr="00547767">
          <w:rPr>
            <w:rStyle w:val="a6"/>
            <w:rFonts w:ascii="Times New Roman" w:hAnsi="Times New Roman" w:cs="Times New Roman"/>
            <w:sz w:val="28"/>
          </w:rPr>
          <w:t>http://www.uecs.ru</w:t>
        </w:r>
      </w:hyperlink>
      <w:r w:rsidR="00DB305B">
        <w:rPr>
          <w:rFonts w:ascii="Times New Roman" w:hAnsi="Times New Roman" w:cs="Times New Roman"/>
          <w:sz w:val="28"/>
        </w:rPr>
        <w:t xml:space="preserve">. </w:t>
      </w:r>
    </w:p>
    <w:p w:rsidR="005E24B9" w:rsidRPr="00965EE1" w:rsidRDefault="005E24B9" w:rsidP="003151B7">
      <w:pPr>
        <w:numPr>
          <w:ilvl w:val="0"/>
          <w:numId w:val="2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965EE1">
        <w:rPr>
          <w:rFonts w:ascii="Times New Roman" w:hAnsi="Times New Roman" w:cs="Times New Roman"/>
          <w:sz w:val="28"/>
        </w:rPr>
        <w:t>Котляров И. Д. Оценка рисков сотрудничества с аутсорсером // Проблемы экономики и управления нефтегазовым комплексом.</w:t>
      </w:r>
      <w:r w:rsidR="00965EE1">
        <w:rPr>
          <w:rFonts w:ascii="Times New Roman" w:hAnsi="Times New Roman" w:cs="Times New Roman"/>
          <w:sz w:val="28"/>
        </w:rPr>
        <w:t xml:space="preserve"> </w:t>
      </w:r>
      <w:r w:rsidR="00965EE1" w:rsidRPr="00DB305B">
        <w:rPr>
          <w:rFonts w:ascii="Times New Roman" w:hAnsi="Times New Roman" w:cs="Times New Roman"/>
          <w:sz w:val="28"/>
        </w:rPr>
        <w:t>–</w:t>
      </w:r>
      <w:r w:rsidRPr="00965EE1">
        <w:rPr>
          <w:rFonts w:ascii="Times New Roman" w:hAnsi="Times New Roman" w:cs="Times New Roman"/>
          <w:sz w:val="28"/>
        </w:rPr>
        <w:t xml:space="preserve"> 2012. </w:t>
      </w:r>
      <w:r w:rsidR="00965EE1" w:rsidRPr="00DB305B">
        <w:rPr>
          <w:rFonts w:ascii="Times New Roman" w:hAnsi="Times New Roman" w:cs="Times New Roman"/>
          <w:sz w:val="28"/>
        </w:rPr>
        <w:t>–</w:t>
      </w:r>
      <w:r w:rsidRPr="00965EE1">
        <w:rPr>
          <w:rFonts w:ascii="Times New Roman" w:hAnsi="Times New Roman" w:cs="Times New Roman"/>
          <w:sz w:val="28"/>
        </w:rPr>
        <w:t>№ 11.</w:t>
      </w:r>
      <w:r w:rsidR="00965EE1" w:rsidRPr="00965EE1">
        <w:rPr>
          <w:rFonts w:ascii="Times New Roman" w:hAnsi="Times New Roman" w:cs="Times New Roman"/>
          <w:sz w:val="28"/>
        </w:rPr>
        <w:t xml:space="preserve"> </w:t>
      </w:r>
      <w:r w:rsidR="00965EE1" w:rsidRPr="00DB305B">
        <w:rPr>
          <w:rFonts w:ascii="Times New Roman" w:hAnsi="Times New Roman" w:cs="Times New Roman"/>
          <w:sz w:val="28"/>
        </w:rPr>
        <w:t>–</w:t>
      </w:r>
      <w:r w:rsidRPr="00965EE1">
        <w:rPr>
          <w:rFonts w:ascii="Times New Roman" w:hAnsi="Times New Roman" w:cs="Times New Roman"/>
          <w:sz w:val="28"/>
        </w:rPr>
        <w:t xml:space="preserve"> С. 34-37.</w:t>
      </w:r>
    </w:p>
    <w:p w:rsidR="005E24B9" w:rsidRPr="00965EE1" w:rsidRDefault="005E24B9" w:rsidP="003151B7">
      <w:pPr>
        <w:numPr>
          <w:ilvl w:val="0"/>
          <w:numId w:val="2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965EE1">
        <w:rPr>
          <w:rFonts w:ascii="Times New Roman" w:hAnsi="Times New Roman" w:cs="Times New Roman"/>
          <w:sz w:val="28"/>
        </w:rPr>
        <w:t xml:space="preserve">  Митрофанова Е. Как оптимизировать бизнес-модель компании // Финансовый директор. </w:t>
      </w:r>
      <w:r w:rsidR="00965EE1" w:rsidRPr="00DB305B">
        <w:rPr>
          <w:rFonts w:ascii="Times New Roman" w:hAnsi="Times New Roman" w:cs="Times New Roman"/>
          <w:sz w:val="28"/>
        </w:rPr>
        <w:t>–</w:t>
      </w:r>
      <w:r w:rsidR="00965EE1">
        <w:rPr>
          <w:rFonts w:ascii="Times New Roman" w:hAnsi="Times New Roman" w:cs="Times New Roman"/>
          <w:sz w:val="28"/>
        </w:rPr>
        <w:t xml:space="preserve"> </w:t>
      </w:r>
      <w:r w:rsidRPr="00965EE1">
        <w:rPr>
          <w:rFonts w:ascii="Times New Roman" w:hAnsi="Times New Roman" w:cs="Times New Roman"/>
          <w:sz w:val="28"/>
        </w:rPr>
        <w:t xml:space="preserve">2005. </w:t>
      </w:r>
      <w:r w:rsidR="00965EE1" w:rsidRPr="00DB305B">
        <w:rPr>
          <w:rFonts w:ascii="Times New Roman" w:hAnsi="Times New Roman" w:cs="Times New Roman"/>
          <w:sz w:val="28"/>
        </w:rPr>
        <w:t>–</w:t>
      </w:r>
      <w:r w:rsidR="00965EE1">
        <w:rPr>
          <w:rFonts w:ascii="Times New Roman" w:hAnsi="Times New Roman" w:cs="Times New Roman"/>
          <w:sz w:val="28"/>
        </w:rPr>
        <w:t xml:space="preserve"> </w:t>
      </w:r>
      <w:r w:rsidRPr="00965EE1">
        <w:rPr>
          <w:rFonts w:ascii="Times New Roman" w:hAnsi="Times New Roman" w:cs="Times New Roman"/>
          <w:sz w:val="28"/>
        </w:rPr>
        <w:t>№ 7-8. – С. 25-32.</w:t>
      </w:r>
    </w:p>
    <w:p w:rsidR="005E24B9" w:rsidRPr="00965EE1" w:rsidRDefault="005E24B9" w:rsidP="00A47C12">
      <w:pPr>
        <w:numPr>
          <w:ilvl w:val="0"/>
          <w:numId w:val="2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965E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EE1">
        <w:rPr>
          <w:rFonts w:ascii="Times New Roman" w:hAnsi="Times New Roman" w:cs="Times New Roman"/>
          <w:sz w:val="28"/>
        </w:rPr>
        <w:t>Переверзева</w:t>
      </w:r>
      <w:proofErr w:type="spellEnd"/>
      <w:r w:rsidRPr="00965EE1">
        <w:rPr>
          <w:rFonts w:ascii="Times New Roman" w:hAnsi="Times New Roman" w:cs="Times New Roman"/>
          <w:sz w:val="28"/>
        </w:rPr>
        <w:t xml:space="preserve"> Т. Н.</w:t>
      </w:r>
      <w:r w:rsidR="00A47C12">
        <w:rPr>
          <w:rFonts w:ascii="Times New Roman" w:hAnsi="Times New Roman" w:cs="Times New Roman"/>
          <w:sz w:val="28"/>
        </w:rPr>
        <w:t>, Попов С.А., Суркова Т.В.</w:t>
      </w:r>
      <w:r w:rsidRPr="00965EE1">
        <w:rPr>
          <w:rFonts w:ascii="Times New Roman" w:hAnsi="Times New Roman" w:cs="Times New Roman"/>
          <w:sz w:val="28"/>
        </w:rPr>
        <w:t xml:space="preserve"> Разработка методики выбора поставщика </w:t>
      </w:r>
      <w:proofErr w:type="spellStart"/>
      <w:r w:rsidRPr="00965EE1">
        <w:rPr>
          <w:rFonts w:ascii="Times New Roman" w:hAnsi="Times New Roman" w:cs="Times New Roman"/>
          <w:sz w:val="28"/>
        </w:rPr>
        <w:t>аутсорсинговых</w:t>
      </w:r>
      <w:proofErr w:type="spellEnd"/>
      <w:r w:rsidRPr="00965EE1">
        <w:rPr>
          <w:rFonts w:ascii="Times New Roman" w:hAnsi="Times New Roman" w:cs="Times New Roman"/>
          <w:sz w:val="28"/>
        </w:rPr>
        <w:t xml:space="preserve"> услуг /</w:t>
      </w:r>
      <w:r w:rsidR="00965EE1">
        <w:rPr>
          <w:rFonts w:ascii="Times New Roman" w:hAnsi="Times New Roman" w:cs="Times New Roman"/>
          <w:sz w:val="28"/>
        </w:rPr>
        <w:t>/ Менеджмент и маркетинг</w:t>
      </w:r>
      <w:r w:rsidRPr="00965EE1">
        <w:rPr>
          <w:rFonts w:ascii="Times New Roman" w:hAnsi="Times New Roman" w:cs="Times New Roman"/>
          <w:sz w:val="28"/>
        </w:rPr>
        <w:t>.</w:t>
      </w:r>
      <w:r w:rsidR="00965EE1" w:rsidRPr="00965EE1">
        <w:rPr>
          <w:rFonts w:ascii="Times New Roman" w:hAnsi="Times New Roman" w:cs="Times New Roman"/>
          <w:sz w:val="28"/>
        </w:rPr>
        <w:t xml:space="preserve"> </w:t>
      </w:r>
      <w:r w:rsidR="00965EE1" w:rsidRPr="00DB305B">
        <w:rPr>
          <w:rFonts w:ascii="Times New Roman" w:hAnsi="Times New Roman" w:cs="Times New Roman"/>
          <w:sz w:val="28"/>
        </w:rPr>
        <w:t>–</w:t>
      </w:r>
      <w:r w:rsidRPr="00965EE1">
        <w:rPr>
          <w:rFonts w:ascii="Times New Roman" w:hAnsi="Times New Roman" w:cs="Times New Roman"/>
          <w:sz w:val="28"/>
        </w:rPr>
        <w:t xml:space="preserve"> 2011</w:t>
      </w:r>
      <w:r w:rsidR="00965EE1">
        <w:rPr>
          <w:rFonts w:ascii="Times New Roman" w:hAnsi="Times New Roman" w:cs="Times New Roman"/>
          <w:sz w:val="28"/>
        </w:rPr>
        <w:t>.</w:t>
      </w:r>
      <w:r w:rsidRPr="00965EE1">
        <w:rPr>
          <w:rFonts w:ascii="Times New Roman" w:hAnsi="Times New Roman" w:cs="Times New Roman"/>
          <w:sz w:val="28"/>
        </w:rPr>
        <w:t xml:space="preserve"> </w:t>
      </w:r>
      <w:r w:rsidR="00A47C12" w:rsidRPr="00DB305B">
        <w:rPr>
          <w:rFonts w:ascii="Times New Roman" w:hAnsi="Times New Roman" w:cs="Times New Roman"/>
          <w:sz w:val="28"/>
        </w:rPr>
        <w:t>–</w:t>
      </w:r>
      <w:r w:rsidR="00A47C12">
        <w:rPr>
          <w:rFonts w:ascii="Times New Roman" w:hAnsi="Times New Roman" w:cs="Times New Roman"/>
          <w:sz w:val="28"/>
        </w:rPr>
        <w:t xml:space="preserve"> </w:t>
      </w:r>
      <w:r w:rsidR="00A47C12" w:rsidRPr="00965EE1">
        <w:rPr>
          <w:rFonts w:ascii="Times New Roman" w:hAnsi="Times New Roman" w:cs="Times New Roman"/>
          <w:sz w:val="28"/>
        </w:rPr>
        <w:t xml:space="preserve">№ 1. </w:t>
      </w:r>
      <w:r w:rsidR="00A47C12" w:rsidRPr="00DB305B">
        <w:rPr>
          <w:rFonts w:ascii="Times New Roman" w:hAnsi="Times New Roman" w:cs="Times New Roman"/>
          <w:sz w:val="28"/>
        </w:rPr>
        <w:t>–</w:t>
      </w:r>
      <w:r w:rsidRPr="00965EE1">
        <w:rPr>
          <w:rFonts w:ascii="Times New Roman" w:hAnsi="Times New Roman" w:cs="Times New Roman"/>
          <w:sz w:val="28"/>
        </w:rPr>
        <w:t xml:space="preserve"> С.118-124</w:t>
      </w:r>
      <w:r w:rsidR="003B0C5E" w:rsidRPr="00965EE1">
        <w:rPr>
          <w:rFonts w:ascii="Times New Roman" w:hAnsi="Times New Roman" w:cs="Times New Roman"/>
          <w:sz w:val="28"/>
        </w:rPr>
        <w:t>.</w:t>
      </w:r>
      <w:r w:rsidR="00A47C12">
        <w:rPr>
          <w:rFonts w:ascii="Times New Roman" w:hAnsi="Times New Roman" w:cs="Times New Roman"/>
          <w:sz w:val="28"/>
        </w:rPr>
        <w:t xml:space="preserve"> </w:t>
      </w:r>
      <w:r w:rsidR="00965EE1">
        <w:rPr>
          <w:rFonts w:ascii="Times New Roman" w:hAnsi="Times New Roman" w:cs="Times New Roman"/>
          <w:sz w:val="28"/>
        </w:rPr>
        <w:t xml:space="preserve">Режим доступа: </w:t>
      </w:r>
      <w:r w:rsidR="00965EE1" w:rsidRPr="00965EE1">
        <w:rPr>
          <w:rFonts w:ascii="Times New Roman" w:hAnsi="Times New Roman" w:cs="Times New Roman"/>
          <w:sz w:val="28"/>
        </w:rPr>
        <w:t>http://www.nsu.ru/rs/mw/link/Media:/22792/12.</w:t>
      </w:r>
      <w:bookmarkStart w:id="0" w:name="_GoBack"/>
      <w:bookmarkEnd w:id="0"/>
      <w:r w:rsidR="00965EE1" w:rsidRPr="00965EE1">
        <w:rPr>
          <w:rFonts w:ascii="Times New Roman" w:hAnsi="Times New Roman" w:cs="Times New Roman"/>
          <w:sz w:val="28"/>
        </w:rPr>
        <w:t>pdf</w:t>
      </w:r>
    </w:p>
    <w:p w:rsidR="003B0C5E" w:rsidRPr="00965EE1" w:rsidRDefault="003B0C5E" w:rsidP="003151B7">
      <w:pPr>
        <w:numPr>
          <w:ilvl w:val="0"/>
          <w:numId w:val="2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965EE1">
        <w:rPr>
          <w:rFonts w:ascii="Times New Roman" w:hAnsi="Times New Roman" w:cs="Times New Roman"/>
          <w:sz w:val="28"/>
        </w:rPr>
        <w:t>Романова А.Н. Целесообразность аутсорсинга на предприятии // Справочник экономиста. – 2010</w:t>
      </w:r>
      <w:r w:rsidR="00965EE1">
        <w:rPr>
          <w:rFonts w:ascii="Times New Roman" w:hAnsi="Times New Roman" w:cs="Times New Roman"/>
          <w:sz w:val="28"/>
        </w:rPr>
        <w:t xml:space="preserve">. </w:t>
      </w:r>
      <w:r w:rsidR="00965EE1" w:rsidRPr="00DB305B">
        <w:rPr>
          <w:rFonts w:ascii="Times New Roman" w:hAnsi="Times New Roman" w:cs="Times New Roman"/>
          <w:sz w:val="28"/>
        </w:rPr>
        <w:t>–</w:t>
      </w:r>
      <w:r w:rsidRPr="00965EE1">
        <w:rPr>
          <w:rFonts w:ascii="Times New Roman" w:hAnsi="Times New Roman" w:cs="Times New Roman"/>
          <w:sz w:val="28"/>
        </w:rPr>
        <w:t xml:space="preserve"> №11. – С. 19-23.</w:t>
      </w:r>
    </w:p>
    <w:sectPr w:rsidR="003B0C5E" w:rsidRPr="00965EE1" w:rsidSect="005D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4B8"/>
    <w:multiLevelType w:val="multilevel"/>
    <w:tmpl w:val="3480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C39EF"/>
    <w:multiLevelType w:val="multilevel"/>
    <w:tmpl w:val="711C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90A65"/>
    <w:multiLevelType w:val="hybridMultilevel"/>
    <w:tmpl w:val="E544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0484"/>
    <w:multiLevelType w:val="multilevel"/>
    <w:tmpl w:val="BD90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D6A2C"/>
    <w:multiLevelType w:val="hybridMultilevel"/>
    <w:tmpl w:val="D98A402C"/>
    <w:lvl w:ilvl="0" w:tplc="3A4A7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2C8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6D6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616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EF1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229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26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48C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E96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7DDE"/>
    <w:multiLevelType w:val="multilevel"/>
    <w:tmpl w:val="10FA85E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B01A1"/>
    <w:multiLevelType w:val="multilevel"/>
    <w:tmpl w:val="4286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60C1C"/>
    <w:multiLevelType w:val="multilevel"/>
    <w:tmpl w:val="FAE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92129"/>
    <w:multiLevelType w:val="hybridMultilevel"/>
    <w:tmpl w:val="B0E26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27C7B"/>
    <w:multiLevelType w:val="hybridMultilevel"/>
    <w:tmpl w:val="ADEE1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61B44"/>
    <w:multiLevelType w:val="hybridMultilevel"/>
    <w:tmpl w:val="59EAE2DC"/>
    <w:lvl w:ilvl="0" w:tplc="C54CA2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EC9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1248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75C6E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92CB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3ABC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D44D6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2C6B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9A5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3D384F4D"/>
    <w:multiLevelType w:val="multilevel"/>
    <w:tmpl w:val="EE06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60CD5"/>
    <w:multiLevelType w:val="multilevel"/>
    <w:tmpl w:val="04D0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1F690D"/>
    <w:multiLevelType w:val="multilevel"/>
    <w:tmpl w:val="D216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8B2BB9"/>
    <w:multiLevelType w:val="hybridMultilevel"/>
    <w:tmpl w:val="EDA69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36CC3"/>
    <w:multiLevelType w:val="hybridMultilevel"/>
    <w:tmpl w:val="93A0D9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23782D"/>
    <w:multiLevelType w:val="hybridMultilevel"/>
    <w:tmpl w:val="55DC41EE"/>
    <w:lvl w:ilvl="0" w:tplc="1324C1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B1D42"/>
    <w:multiLevelType w:val="hybridMultilevel"/>
    <w:tmpl w:val="5F8CFBBA"/>
    <w:lvl w:ilvl="0" w:tplc="A44215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F06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06E2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20490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BAA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D27C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BBEB9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D09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A80E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573858E4"/>
    <w:multiLevelType w:val="hybridMultilevel"/>
    <w:tmpl w:val="D97AB792"/>
    <w:lvl w:ilvl="0" w:tplc="DAA457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E4F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E20A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5046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3967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6680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51A3E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264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880E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59780978"/>
    <w:multiLevelType w:val="hybridMultilevel"/>
    <w:tmpl w:val="C384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F2741"/>
    <w:multiLevelType w:val="hybridMultilevel"/>
    <w:tmpl w:val="26D2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F2CA2"/>
    <w:multiLevelType w:val="hybridMultilevel"/>
    <w:tmpl w:val="F440DDFE"/>
    <w:lvl w:ilvl="0" w:tplc="ED8EF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6D5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8F2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CEB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C02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891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E1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56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E74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AB4481"/>
    <w:multiLevelType w:val="hybridMultilevel"/>
    <w:tmpl w:val="7436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15EFB"/>
    <w:multiLevelType w:val="hybridMultilevel"/>
    <w:tmpl w:val="E482C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990F94"/>
    <w:multiLevelType w:val="hybridMultilevel"/>
    <w:tmpl w:val="3F0C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05F71"/>
    <w:multiLevelType w:val="multilevel"/>
    <w:tmpl w:val="8D4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0907D4"/>
    <w:multiLevelType w:val="hybridMultilevel"/>
    <w:tmpl w:val="FC76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D5118"/>
    <w:multiLevelType w:val="hybridMultilevel"/>
    <w:tmpl w:val="B7D26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4B791F"/>
    <w:multiLevelType w:val="hybridMultilevel"/>
    <w:tmpl w:val="BAAA9EBC"/>
    <w:lvl w:ilvl="0" w:tplc="24985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A5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6E7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822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AAB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88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8C4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2CA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08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DC777F"/>
    <w:multiLevelType w:val="multilevel"/>
    <w:tmpl w:val="8AE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60667D"/>
    <w:multiLevelType w:val="multilevel"/>
    <w:tmpl w:val="530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12"/>
  </w:num>
  <w:num w:numId="4">
    <w:abstractNumId w:val="25"/>
  </w:num>
  <w:num w:numId="5">
    <w:abstractNumId w:val="13"/>
  </w:num>
  <w:num w:numId="6">
    <w:abstractNumId w:val="27"/>
  </w:num>
  <w:num w:numId="7">
    <w:abstractNumId w:val="2"/>
  </w:num>
  <w:num w:numId="8">
    <w:abstractNumId w:val="5"/>
  </w:num>
  <w:num w:numId="9">
    <w:abstractNumId w:val="22"/>
  </w:num>
  <w:num w:numId="10">
    <w:abstractNumId w:val="24"/>
  </w:num>
  <w:num w:numId="11">
    <w:abstractNumId w:val="20"/>
  </w:num>
  <w:num w:numId="12">
    <w:abstractNumId w:val="14"/>
  </w:num>
  <w:num w:numId="13">
    <w:abstractNumId w:val="23"/>
  </w:num>
  <w:num w:numId="14">
    <w:abstractNumId w:val="6"/>
  </w:num>
  <w:num w:numId="15">
    <w:abstractNumId w:val="16"/>
  </w:num>
  <w:num w:numId="16">
    <w:abstractNumId w:val="18"/>
  </w:num>
  <w:num w:numId="17">
    <w:abstractNumId w:val="28"/>
  </w:num>
  <w:num w:numId="18">
    <w:abstractNumId w:val="10"/>
  </w:num>
  <w:num w:numId="19">
    <w:abstractNumId w:val="21"/>
  </w:num>
  <w:num w:numId="20">
    <w:abstractNumId w:val="17"/>
  </w:num>
  <w:num w:numId="21">
    <w:abstractNumId w:val="1"/>
  </w:num>
  <w:num w:numId="22">
    <w:abstractNumId w:val="0"/>
  </w:num>
  <w:num w:numId="23">
    <w:abstractNumId w:val="3"/>
  </w:num>
  <w:num w:numId="24">
    <w:abstractNumId w:val="26"/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9"/>
  </w:num>
  <w:num w:numId="29">
    <w:abstractNumId w:val="19"/>
  </w:num>
  <w:num w:numId="30">
    <w:abstractNumId w:val="29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61"/>
    <w:rsid w:val="00006BA7"/>
    <w:rsid w:val="000140F4"/>
    <w:rsid w:val="0001482D"/>
    <w:rsid w:val="00017E8B"/>
    <w:rsid w:val="00030F53"/>
    <w:rsid w:val="00043F3A"/>
    <w:rsid w:val="00043F5A"/>
    <w:rsid w:val="00055D8C"/>
    <w:rsid w:val="0005677D"/>
    <w:rsid w:val="000646CA"/>
    <w:rsid w:val="000960B5"/>
    <w:rsid w:val="000A16D8"/>
    <w:rsid w:val="000A72FC"/>
    <w:rsid w:val="000A7AE5"/>
    <w:rsid w:val="000B14DF"/>
    <w:rsid w:val="000B1CEC"/>
    <w:rsid w:val="000C70A8"/>
    <w:rsid w:val="000D0CA7"/>
    <w:rsid w:val="000E336F"/>
    <w:rsid w:val="000F7DA5"/>
    <w:rsid w:val="00101547"/>
    <w:rsid w:val="0010574A"/>
    <w:rsid w:val="00107577"/>
    <w:rsid w:val="00122028"/>
    <w:rsid w:val="00144CC1"/>
    <w:rsid w:val="00146DFC"/>
    <w:rsid w:val="001637A9"/>
    <w:rsid w:val="00163967"/>
    <w:rsid w:val="00187B68"/>
    <w:rsid w:val="00196C73"/>
    <w:rsid w:val="001A6784"/>
    <w:rsid w:val="001C419D"/>
    <w:rsid w:val="001C4A05"/>
    <w:rsid w:val="001D4E2D"/>
    <w:rsid w:val="001E7E1E"/>
    <w:rsid w:val="001F5F9F"/>
    <w:rsid w:val="0020314C"/>
    <w:rsid w:val="00205841"/>
    <w:rsid w:val="002108C7"/>
    <w:rsid w:val="002151DD"/>
    <w:rsid w:val="0022430D"/>
    <w:rsid w:val="00225219"/>
    <w:rsid w:val="00253736"/>
    <w:rsid w:val="00257215"/>
    <w:rsid w:val="00265ED3"/>
    <w:rsid w:val="00280213"/>
    <w:rsid w:val="00283973"/>
    <w:rsid w:val="002A62CB"/>
    <w:rsid w:val="002B2451"/>
    <w:rsid w:val="002C4A05"/>
    <w:rsid w:val="002D5248"/>
    <w:rsid w:val="002E042E"/>
    <w:rsid w:val="002E1967"/>
    <w:rsid w:val="002E7047"/>
    <w:rsid w:val="002F13E2"/>
    <w:rsid w:val="002F2F98"/>
    <w:rsid w:val="003077F0"/>
    <w:rsid w:val="003151B7"/>
    <w:rsid w:val="0032068C"/>
    <w:rsid w:val="00332CCC"/>
    <w:rsid w:val="0037043C"/>
    <w:rsid w:val="00370C2E"/>
    <w:rsid w:val="003770EA"/>
    <w:rsid w:val="003938B6"/>
    <w:rsid w:val="003A438E"/>
    <w:rsid w:val="003A60CE"/>
    <w:rsid w:val="003B0C5E"/>
    <w:rsid w:val="003B6F21"/>
    <w:rsid w:val="003C51B7"/>
    <w:rsid w:val="003D1D60"/>
    <w:rsid w:val="003D4145"/>
    <w:rsid w:val="003E570D"/>
    <w:rsid w:val="003F0A84"/>
    <w:rsid w:val="003F4D65"/>
    <w:rsid w:val="003F55FE"/>
    <w:rsid w:val="00403ACC"/>
    <w:rsid w:val="00405923"/>
    <w:rsid w:val="00415525"/>
    <w:rsid w:val="00436FFC"/>
    <w:rsid w:val="0044141D"/>
    <w:rsid w:val="004526A0"/>
    <w:rsid w:val="00463D04"/>
    <w:rsid w:val="00470D8E"/>
    <w:rsid w:val="004726CD"/>
    <w:rsid w:val="00483C66"/>
    <w:rsid w:val="00490E2B"/>
    <w:rsid w:val="004A0B88"/>
    <w:rsid w:val="004A2849"/>
    <w:rsid w:val="004A28C6"/>
    <w:rsid w:val="004D2239"/>
    <w:rsid w:val="004D313B"/>
    <w:rsid w:val="004D57D7"/>
    <w:rsid w:val="004E5234"/>
    <w:rsid w:val="00502E8F"/>
    <w:rsid w:val="00503EEC"/>
    <w:rsid w:val="00512BDE"/>
    <w:rsid w:val="005412ED"/>
    <w:rsid w:val="00541D37"/>
    <w:rsid w:val="005427AB"/>
    <w:rsid w:val="00544EA6"/>
    <w:rsid w:val="00551892"/>
    <w:rsid w:val="00553E7D"/>
    <w:rsid w:val="00563FDC"/>
    <w:rsid w:val="0056619C"/>
    <w:rsid w:val="00567F47"/>
    <w:rsid w:val="00573B53"/>
    <w:rsid w:val="005840EB"/>
    <w:rsid w:val="005A065F"/>
    <w:rsid w:val="005A2FEE"/>
    <w:rsid w:val="005A3312"/>
    <w:rsid w:val="005A78DD"/>
    <w:rsid w:val="005D6F32"/>
    <w:rsid w:val="005E24B9"/>
    <w:rsid w:val="005E6C10"/>
    <w:rsid w:val="0060534E"/>
    <w:rsid w:val="0062508A"/>
    <w:rsid w:val="00637105"/>
    <w:rsid w:val="006549AF"/>
    <w:rsid w:val="0065514F"/>
    <w:rsid w:val="00655788"/>
    <w:rsid w:val="00660854"/>
    <w:rsid w:val="00661A2B"/>
    <w:rsid w:val="00686FF0"/>
    <w:rsid w:val="006906CD"/>
    <w:rsid w:val="006914E5"/>
    <w:rsid w:val="00691793"/>
    <w:rsid w:val="00694CDE"/>
    <w:rsid w:val="006C3EA0"/>
    <w:rsid w:val="006C470D"/>
    <w:rsid w:val="006D4569"/>
    <w:rsid w:val="006D45AD"/>
    <w:rsid w:val="006F1D1A"/>
    <w:rsid w:val="006F7741"/>
    <w:rsid w:val="007019BC"/>
    <w:rsid w:val="00705777"/>
    <w:rsid w:val="007119B3"/>
    <w:rsid w:val="00716C56"/>
    <w:rsid w:val="00720425"/>
    <w:rsid w:val="00720CB6"/>
    <w:rsid w:val="0072260B"/>
    <w:rsid w:val="007245EA"/>
    <w:rsid w:val="007300C6"/>
    <w:rsid w:val="00747D2D"/>
    <w:rsid w:val="0075392A"/>
    <w:rsid w:val="00764AF8"/>
    <w:rsid w:val="00777EF3"/>
    <w:rsid w:val="007A4827"/>
    <w:rsid w:val="007A7305"/>
    <w:rsid w:val="007C4B3A"/>
    <w:rsid w:val="007C6D7D"/>
    <w:rsid w:val="007D19CC"/>
    <w:rsid w:val="007D3F14"/>
    <w:rsid w:val="007D4633"/>
    <w:rsid w:val="00800E3D"/>
    <w:rsid w:val="0080234A"/>
    <w:rsid w:val="008055AB"/>
    <w:rsid w:val="0081789F"/>
    <w:rsid w:val="00832B5A"/>
    <w:rsid w:val="0083347F"/>
    <w:rsid w:val="00841C5C"/>
    <w:rsid w:val="00842EA8"/>
    <w:rsid w:val="00845B37"/>
    <w:rsid w:val="00854C78"/>
    <w:rsid w:val="00860A18"/>
    <w:rsid w:val="008920F1"/>
    <w:rsid w:val="008A113D"/>
    <w:rsid w:val="008A28F2"/>
    <w:rsid w:val="008A6CFF"/>
    <w:rsid w:val="008B0035"/>
    <w:rsid w:val="008B4C42"/>
    <w:rsid w:val="008C176F"/>
    <w:rsid w:val="008C18CF"/>
    <w:rsid w:val="008C5E43"/>
    <w:rsid w:val="008C7EFD"/>
    <w:rsid w:val="008D0370"/>
    <w:rsid w:val="008D43B4"/>
    <w:rsid w:val="008F497C"/>
    <w:rsid w:val="009005DE"/>
    <w:rsid w:val="0090094B"/>
    <w:rsid w:val="00900E0C"/>
    <w:rsid w:val="00902525"/>
    <w:rsid w:val="009034DC"/>
    <w:rsid w:val="00905A4D"/>
    <w:rsid w:val="00906692"/>
    <w:rsid w:val="00906B19"/>
    <w:rsid w:val="009217BC"/>
    <w:rsid w:val="0092590E"/>
    <w:rsid w:val="00931DB5"/>
    <w:rsid w:val="0093363B"/>
    <w:rsid w:val="00942DDD"/>
    <w:rsid w:val="00950AB6"/>
    <w:rsid w:val="00951618"/>
    <w:rsid w:val="00951A4E"/>
    <w:rsid w:val="009550B8"/>
    <w:rsid w:val="0095739D"/>
    <w:rsid w:val="00961B7D"/>
    <w:rsid w:val="00965EE1"/>
    <w:rsid w:val="009674C2"/>
    <w:rsid w:val="009843E5"/>
    <w:rsid w:val="0098699D"/>
    <w:rsid w:val="009A524A"/>
    <w:rsid w:val="009B1A7C"/>
    <w:rsid w:val="009E0353"/>
    <w:rsid w:val="009E2AF8"/>
    <w:rsid w:val="009F222C"/>
    <w:rsid w:val="009F5BFF"/>
    <w:rsid w:val="00A012AE"/>
    <w:rsid w:val="00A2304C"/>
    <w:rsid w:val="00A308FA"/>
    <w:rsid w:val="00A4758A"/>
    <w:rsid w:val="00A47617"/>
    <w:rsid w:val="00A47C12"/>
    <w:rsid w:val="00A47EC6"/>
    <w:rsid w:val="00A521A0"/>
    <w:rsid w:val="00A71DE1"/>
    <w:rsid w:val="00A754EE"/>
    <w:rsid w:val="00A76D3F"/>
    <w:rsid w:val="00AB335F"/>
    <w:rsid w:val="00AC27E4"/>
    <w:rsid w:val="00AC48E9"/>
    <w:rsid w:val="00AD145E"/>
    <w:rsid w:val="00AD1C6E"/>
    <w:rsid w:val="00AF7DBC"/>
    <w:rsid w:val="00B045D0"/>
    <w:rsid w:val="00B34AC2"/>
    <w:rsid w:val="00B624B7"/>
    <w:rsid w:val="00B722DC"/>
    <w:rsid w:val="00B8243E"/>
    <w:rsid w:val="00B93EBF"/>
    <w:rsid w:val="00B9750C"/>
    <w:rsid w:val="00BC403F"/>
    <w:rsid w:val="00BC5161"/>
    <w:rsid w:val="00BE23B3"/>
    <w:rsid w:val="00BE3605"/>
    <w:rsid w:val="00BF3FAD"/>
    <w:rsid w:val="00C204E1"/>
    <w:rsid w:val="00C2317D"/>
    <w:rsid w:val="00C26129"/>
    <w:rsid w:val="00C26519"/>
    <w:rsid w:val="00C46E28"/>
    <w:rsid w:val="00C55D1B"/>
    <w:rsid w:val="00C61ADE"/>
    <w:rsid w:val="00C627C9"/>
    <w:rsid w:val="00C70581"/>
    <w:rsid w:val="00C74FAA"/>
    <w:rsid w:val="00C86738"/>
    <w:rsid w:val="00C946DB"/>
    <w:rsid w:val="00CA1601"/>
    <w:rsid w:val="00CA1F68"/>
    <w:rsid w:val="00CA69CB"/>
    <w:rsid w:val="00CB4881"/>
    <w:rsid w:val="00CB6E33"/>
    <w:rsid w:val="00CD1774"/>
    <w:rsid w:val="00CD251C"/>
    <w:rsid w:val="00CD4C20"/>
    <w:rsid w:val="00CD7281"/>
    <w:rsid w:val="00CF68CC"/>
    <w:rsid w:val="00D065D0"/>
    <w:rsid w:val="00D11630"/>
    <w:rsid w:val="00D16799"/>
    <w:rsid w:val="00D228DB"/>
    <w:rsid w:val="00D2657D"/>
    <w:rsid w:val="00D72A9A"/>
    <w:rsid w:val="00D730B7"/>
    <w:rsid w:val="00D73B59"/>
    <w:rsid w:val="00D755F6"/>
    <w:rsid w:val="00D824CC"/>
    <w:rsid w:val="00D8270A"/>
    <w:rsid w:val="00D92DE4"/>
    <w:rsid w:val="00D957DC"/>
    <w:rsid w:val="00DA40D6"/>
    <w:rsid w:val="00DB305B"/>
    <w:rsid w:val="00DB66C3"/>
    <w:rsid w:val="00DE1F0E"/>
    <w:rsid w:val="00DE7B2F"/>
    <w:rsid w:val="00DF045F"/>
    <w:rsid w:val="00E00ADB"/>
    <w:rsid w:val="00E136A1"/>
    <w:rsid w:val="00E144EE"/>
    <w:rsid w:val="00E146A1"/>
    <w:rsid w:val="00E37ACC"/>
    <w:rsid w:val="00E4460A"/>
    <w:rsid w:val="00E4484C"/>
    <w:rsid w:val="00E51D67"/>
    <w:rsid w:val="00E57FCC"/>
    <w:rsid w:val="00E70143"/>
    <w:rsid w:val="00E7638F"/>
    <w:rsid w:val="00E8185F"/>
    <w:rsid w:val="00E82B03"/>
    <w:rsid w:val="00E879F7"/>
    <w:rsid w:val="00EA3449"/>
    <w:rsid w:val="00EB5BF4"/>
    <w:rsid w:val="00EC02BE"/>
    <w:rsid w:val="00EC4DA3"/>
    <w:rsid w:val="00EE03B2"/>
    <w:rsid w:val="00EE25A6"/>
    <w:rsid w:val="00EE2F04"/>
    <w:rsid w:val="00EF7934"/>
    <w:rsid w:val="00F01CCD"/>
    <w:rsid w:val="00F174F6"/>
    <w:rsid w:val="00F2290F"/>
    <w:rsid w:val="00F255F9"/>
    <w:rsid w:val="00F5040B"/>
    <w:rsid w:val="00F5154F"/>
    <w:rsid w:val="00F54464"/>
    <w:rsid w:val="00F659C9"/>
    <w:rsid w:val="00F67E5F"/>
    <w:rsid w:val="00F97DAD"/>
    <w:rsid w:val="00FA25F8"/>
    <w:rsid w:val="00FB29CB"/>
    <w:rsid w:val="00FB509D"/>
    <w:rsid w:val="00FB59AD"/>
    <w:rsid w:val="00FC75EB"/>
    <w:rsid w:val="00FD0BD7"/>
    <w:rsid w:val="00FD16E8"/>
    <w:rsid w:val="00FD5224"/>
    <w:rsid w:val="00FD7B46"/>
    <w:rsid w:val="00F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C581C-290A-4ED3-AEF1-E4083553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5A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55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A73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5161"/>
  </w:style>
  <w:style w:type="character" w:styleId="a4">
    <w:name w:val="Strong"/>
    <w:basedOn w:val="a0"/>
    <w:uiPriority w:val="22"/>
    <w:qFormat/>
    <w:rsid w:val="00BC5161"/>
    <w:rPr>
      <w:b/>
      <w:bCs/>
    </w:rPr>
  </w:style>
  <w:style w:type="character" w:styleId="a5">
    <w:name w:val="Emphasis"/>
    <w:basedOn w:val="a0"/>
    <w:uiPriority w:val="20"/>
    <w:qFormat/>
    <w:rsid w:val="00BC5161"/>
    <w:rPr>
      <w:i/>
      <w:iCs/>
    </w:rPr>
  </w:style>
  <w:style w:type="character" w:styleId="a6">
    <w:name w:val="Hyperlink"/>
    <w:basedOn w:val="a0"/>
    <w:uiPriority w:val="99"/>
    <w:unhideWhenUsed/>
    <w:rsid w:val="000E33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36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A73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B624B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A3312"/>
    <w:pPr>
      <w:ind w:left="720"/>
      <w:contextualSpacing/>
    </w:pPr>
  </w:style>
  <w:style w:type="table" w:styleId="ab">
    <w:name w:val="Table Grid"/>
    <w:basedOn w:val="a1"/>
    <w:uiPriority w:val="39"/>
    <w:rsid w:val="00AB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75392A"/>
  </w:style>
  <w:style w:type="character" w:customStyle="1" w:styleId="10">
    <w:name w:val="Заголовок 1 Знак"/>
    <w:basedOn w:val="a0"/>
    <w:link w:val="1"/>
    <w:uiPriority w:val="9"/>
    <w:rsid w:val="003D4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550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955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50B8"/>
    <w:rPr>
      <w:rFonts w:ascii="Courier New" w:eastAsia="Times New Roman" w:hAnsi="Courier New" w:cs="Courier New"/>
      <w:sz w:val="20"/>
      <w:szCs w:val="20"/>
      <w:lang w:eastAsia="ru-RU"/>
    </w:rPr>
  </w:style>
  <w:style w:type="table" w:styleId="-6">
    <w:name w:val="Light List Accent 6"/>
    <w:basedOn w:val="a1"/>
    <w:uiPriority w:val="61"/>
    <w:rsid w:val="007300C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sapec">
    <w:name w:val="sapec"/>
    <w:basedOn w:val="a0"/>
    <w:rsid w:val="007300C6"/>
  </w:style>
  <w:style w:type="character" w:customStyle="1" w:styleId="cmsed2">
    <w:name w:val="cmsed2"/>
    <w:basedOn w:val="a0"/>
    <w:rsid w:val="007300C6"/>
  </w:style>
  <w:style w:type="character" w:customStyle="1" w:styleId="green12verdana">
    <w:name w:val="green_12_verdana"/>
    <w:basedOn w:val="a0"/>
    <w:rsid w:val="007300C6"/>
  </w:style>
  <w:style w:type="character" w:customStyle="1" w:styleId="text12verdana">
    <w:name w:val="text_12_verdana"/>
    <w:basedOn w:val="a0"/>
    <w:rsid w:val="007300C6"/>
  </w:style>
  <w:style w:type="character" w:customStyle="1" w:styleId="styletitle3">
    <w:name w:val="style_title_3"/>
    <w:basedOn w:val="a0"/>
    <w:rsid w:val="007300C6"/>
  </w:style>
  <w:style w:type="character" w:customStyle="1" w:styleId="text10verdana">
    <w:name w:val="text_10_verdana"/>
    <w:basedOn w:val="a0"/>
    <w:rsid w:val="007300C6"/>
  </w:style>
  <w:style w:type="character" w:customStyle="1" w:styleId="63">
    <w:name w:val="стиль63"/>
    <w:basedOn w:val="a0"/>
    <w:rsid w:val="007300C6"/>
  </w:style>
  <w:style w:type="character" w:customStyle="1" w:styleId="red12verdana">
    <w:name w:val="red_12_verdana"/>
    <w:basedOn w:val="a0"/>
    <w:rsid w:val="007300C6"/>
  </w:style>
  <w:style w:type="character" w:customStyle="1" w:styleId="stylelink2">
    <w:name w:val="style_link_2"/>
    <w:basedOn w:val="a0"/>
    <w:rsid w:val="007300C6"/>
  </w:style>
  <w:style w:type="character" w:customStyle="1" w:styleId="sitedetailtitle">
    <w:name w:val="sitedetailtitle"/>
    <w:basedOn w:val="a0"/>
    <w:rsid w:val="007300C6"/>
  </w:style>
  <w:style w:type="character" w:customStyle="1" w:styleId="sitedetaillabel">
    <w:name w:val="sitedetaillabel"/>
    <w:basedOn w:val="a0"/>
    <w:rsid w:val="007300C6"/>
  </w:style>
  <w:style w:type="character" w:customStyle="1" w:styleId="20">
    <w:name w:val="Заголовок 2 Знак"/>
    <w:basedOn w:val="a0"/>
    <w:link w:val="2"/>
    <w:uiPriority w:val="9"/>
    <w:rsid w:val="008055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EF7934"/>
    <w:pPr>
      <w:spacing w:after="0" w:line="259" w:lineRule="auto"/>
      <w:ind w:left="1540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c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3472</Words>
  <Characters>19796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11</cp:revision>
  <dcterms:created xsi:type="dcterms:W3CDTF">2015-06-26T14:21:00Z</dcterms:created>
  <dcterms:modified xsi:type="dcterms:W3CDTF">2015-07-04T18:21:00Z</dcterms:modified>
</cp:coreProperties>
</file>